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仿宋" w:hAnsi="仿宋" w:eastAsia="仿宋" w:cs="仿宋"/>
          <w:b/>
          <w:bCs/>
          <w:sz w:val="32"/>
          <w:szCs w:val="40"/>
          <w:lang w:val="en-US" w:eastAsia="zh-CN"/>
        </w:rPr>
      </w:pPr>
      <w:r>
        <w:rPr>
          <w:rFonts w:hint="eastAsia" w:ascii="仿宋" w:hAnsi="仿宋" w:eastAsia="仿宋" w:cs="仿宋"/>
          <w:b/>
          <w:bCs/>
          <w:sz w:val="32"/>
          <w:szCs w:val="32"/>
          <w:vertAlign w:val="baseline"/>
          <w:lang w:val="en-US" w:eastAsia="zh-CN"/>
        </w:rPr>
        <w:t>附件6-1：</w:t>
      </w:r>
      <w:r>
        <w:rPr>
          <w:rFonts w:hint="eastAsia" w:ascii="仿宋" w:hAnsi="仿宋" w:eastAsia="仿宋" w:cs="仿宋"/>
          <w:b/>
          <w:bCs/>
          <w:sz w:val="32"/>
          <w:szCs w:val="40"/>
          <w:lang w:val="en-US" w:eastAsia="zh-CN"/>
        </w:rPr>
        <w:t>评审方法/标准</w:t>
      </w:r>
    </w:p>
    <w:p>
      <w:pPr>
        <w:numPr>
          <w:ilvl w:val="0"/>
          <w:numId w:val="0"/>
        </w:numPr>
        <w:rPr>
          <w:rFonts w:hint="eastAsia" w:ascii="仿宋" w:hAnsi="仿宋" w:eastAsia="仿宋" w:cs="仿宋"/>
          <w:b/>
          <w:bCs/>
          <w:sz w:val="32"/>
          <w:szCs w:val="40"/>
          <w:lang w:val="en-US" w:eastAsia="zh-CN"/>
        </w:rPr>
      </w:pPr>
    </w:p>
    <w:tbl>
      <w:tblPr>
        <w:tblStyle w:val="6"/>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0"/>
        <w:gridCol w:w="668"/>
        <w:gridCol w:w="784"/>
        <w:gridCol w:w="933"/>
        <w:gridCol w:w="1786"/>
        <w:gridCol w:w="1749"/>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508" w:type="dxa"/>
            <w:gridSpan w:val="2"/>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评分因素</w:t>
            </w:r>
          </w:p>
        </w:tc>
        <w:tc>
          <w:tcPr>
            <w:tcW w:w="1717" w:type="dxa"/>
            <w:gridSpan w:val="2"/>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价格部分</w:t>
            </w:r>
          </w:p>
        </w:tc>
        <w:tc>
          <w:tcPr>
            <w:tcW w:w="1786"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技术部分</w:t>
            </w:r>
          </w:p>
        </w:tc>
        <w:tc>
          <w:tcPr>
            <w:tcW w:w="1749"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商务部分</w:t>
            </w:r>
          </w:p>
        </w:tc>
        <w:tc>
          <w:tcPr>
            <w:tcW w:w="2240"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总分值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508"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分值</w:t>
            </w:r>
          </w:p>
        </w:tc>
        <w:tc>
          <w:tcPr>
            <w:tcW w:w="1717" w:type="dxa"/>
            <w:gridSpan w:val="2"/>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60</w:t>
            </w:r>
          </w:p>
        </w:tc>
        <w:tc>
          <w:tcPr>
            <w:tcW w:w="1786"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25</w:t>
            </w:r>
          </w:p>
        </w:tc>
        <w:tc>
          <w:tcPr>
            <w:tcW w:w="1749"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15</w:t>
            </w:r>
          </w:p>
        </w:tc>
        <w:tc>
          <w:tcPr>
            <w:tcW w:w="2240"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2292" w:type="dxa"/>
            <w:gridSpan w:val="3"/>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评审项目</w:t>
            </w:r>
          </w:p>
        </w:tc>
        <w:tc>
          <w:tcPr>
            <w:tcW w:w="933"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分值</w:t>
            </w:r>
          </w:p>
        </w:tc>
        <w:tc>
          <w:tcPr>
            <w:tcW w:w="5775" w:type="dxa"/>
            <w:gridSpan w:val="3"/>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840" w:type="dxa"/>
            <w:textDirection w:val="tbLrV"/>
            <w:vAlign w:val="center"/>
          </w:tcPr>
          <w:p>
            <w:pPr>
              <w:ind w:left="113" w:right="113"/>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投标报价</w:t>
            </w:r>
          </w:p>
        </w:tc>
        <w:tc>
          <w:tcPr>
            <w:tcW w:w="1452"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报价</w:t>
            </w:r>
          </w:p>
        </w:tc>
        <w:tc>
          <w:tcPr>
            <w:tcW w:w="93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60</w:t>
            </w:r>
          </w:p>
        </w:tc>
        <w:tc>
          <w:tcPr>
            <w:tcW w:w="5775" w:type="dxa"/>
            <w:gridSpan w:val="3"/>
            <w:vAlign w:val="center"/>
          </w:tcPr>
          <w:p>
            <w:pPr>
              <w:jc w:val="both"/>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rPr>
              <w:t>满足招标文件要求且经评审的投标价格最低的投标报价为评标基准价，其价格分为满分</w:t>
            </w:r>
            <w:r>
              <w:rPr>
                <w:rFonts w:hint="eastAsia" w:ascii="宋体" w:hAnsi="宋体" w:eastAsia="宋体" w:cs="宋体"/>
                <w:sz w:val="24"/>
                <w:szCs w:val="24"/>
                <w:vertAlign w:val="baseline"/>
                <w:lang w:eastAsia="zh-CN"/>
              </w:rPr>
              <w:t>。</w:t>
            </w:r>
          </w:p>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其他报价得分=（评标基准价/投标报价）×</w:t>
            </w:r>
            <w:r>
              <w:rPr>
                <w:rFonts w:hint="eastAsia" w:ascii="宋体" w:hAnsi="宋体" w:eastAsia="宋体" w:cs="宋体"/>
                <w:sz w:val="24"/>
                <w:szCs w:val="24"/>
                <w:vertAlign w:val="baseline"/>
                <w:lang w:val="en-US" w:eastAsia="zh-CN"/>
              </w:rPr>
              <w:t>6</w:t>
            </w:r>
            <w:r>
              <w:rPr>
                <w:rFonts w:hint="eastAsia" w:ascii="宋体" w:hAnsi="宋体" w:eastAsia="宋体" w:cs="宋体"/>
                <w:sz w:val="24"/>
                <w:szCs w:val="24"/>
                <w:vertAlign w:val="baseline"/>
              </w:rPr>
              <w:t>0%×100，超出招标控制价的投标报价为无效报价。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jc w:val="center"/>
        </w:trPr>
        <w:tc>
          <w:tcPr>
            <w:tcW w:w="840" w:type="dxa"/>
            <w:vMerge w:val="restart"/>
            <w:textDirection w:val="tbLrV"/>
            <w:vAlign w:val="center"/>
          </w:tcPr>
          <w:p>
            <w:pPr>
              <w:ind w:left="113" w:right="113"/>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技术部分</w:t>
            </w:r>
          </w:p>
        </w:tc>
        <w:tc>
          <w:tcPr>
            <w:tcW w:w="1452"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质量与技术指标</w:t>
            </w:r>
          </w:p>
        </w:tc>
        <w:tc>
          <w:tcPr>
            <w:tcW w:w="93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15</w:t>
            </w:r>
          </w:p>
        </w:tc>
        <w:tc>
          <w:tcPr>
            <w:tcW w:w="5775" w:type="dxa"/>
            <w:gridSpan w:val="3"/>
            <w:vAlign w:val="center"/>
          </w:tcPr>
          <w:p>
            <w:pPr>
              <w:jc w:val="both"/>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rPr>
              <w:t>对投标人投标产品的质量、先进性、安全环保、样品等采购实际需求的满足情况等进行综合评估，满分15分。a.质量优质、产品先进且安全环保、样品优质齐全得11~15分；b.质量较好、产品先进性一般、安全环保性较好、样品质量一般且样品不齐全得6~10分；c</w:t>
            </w:r>
            <w:r>
              <w:rPr>
                <w:rFonts w:hint="eastAsia" w:ascii="宋体" w:hAnsi="宋体" w:eastAsia="宋体" w:cs="宋体"/>
                <w:sz w:val="24"/>
                <w:szCs w:val="24"/>
                <w:vertAlign w:val="baseline"/>
                <w:lang w:val="en-US" w:eastAsia="zh-CN"/>
              </w:rPr>
              <w:t>.</w:t>
            </w:r>
            <w:r>
              <w:rPr>
                <w:rFonts w:hint="eastAsia" w:ascii="宋体" w:hAnsi="宋体" w:eastAsia="宋体" w:cs="宋体"/>
                <w:sz w:val="24"/>
                <w:szCs w:val="24"/>
                <w:vertAlign w:val="baseline"/>
              </w:rPr>
              <w:t>质量较差、产品无先进性、安全环保性较差、样品质量较差且样品不齐全得1~5分</w:t>
            </w:r>
            <w:r>
              <w:rPr>
                <w:rFonts w:hint="eastAsia" w:ascii="宋体" w:hAnsi="宋体" w:eastAsia="宋体" w:cs="宋体"/>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840" w:type="dxa"/>
            <w:vMerge w:val="continue"/>
            <w:textDirection w:val="tbLrV"/>
            <w:vAlign w:val="center"/>
          </w:tcPr>
          <w:p>
            <w:pPr>
              <w:ind w:left="113" w:right="113"/>
              <w:jc w:val="center"/>
              <w:rPr>
                <w:rFonts w:hint="eastAsia" w:ascii="宋体" w:hAnsi="宋体" w:eastAsia="宋体" w:cs="宋体"/>
                <w:sz w:val="24"/>
                <w:szCs w:val="24"/>
                <w:vertAlign w:val="baseline"/>
              </w:rPr>
            </w:pPr>
          </w:p>
        </w:tc>
        <w:tc>
          <w:tcPr>
            <w:tcW w:w="1452" w:type="dxa"/>
            <w:gridSpan w:val="2"/>
            <w:vAlign w:val="center"/>
          </w:tcPr>
          <w:p>
            <w:pPr>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lang w:val="en-US" w:eastAsia="zh-CN"/>
              </w:rPr>
              <w:t>交货期及供货情况</w:t>
            </w:r>
          </w:p>
        </w:tc>
        <w:tc>
          <w:tcPr>
            <w:tcW w:w="933"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5775" w:type="dxa"/>
            <w:gridSpan w:val="3"/>
            <w:vAlign w:val="center"/>
          </w:tcPr>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据采购人的实际需要，对交货时间、配送制定详细的计划。</w:t>
            </w:r>
          </w:p>
          <w:p>
            <w:pPr>
              <w:jc w:val="both"/>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rPr>
              <w:t>提供耗材供货的组织方案及时间安排情况综合比较得1~</w:t>
            </w:r>
            <w:r>
              <w:rPr>
                <w:rFonts w:hint="eastAsia" w:ascii="宋体" w:hAnsi="宋体" w:eastAsia="宋体" w:cs="宋体"/>
                <w:sz w:val="24"/>
                <w:szCs w:val="24"/>
                <w:vertAlign w:val="baseline"/>
                <w:lang w:val="en-US" w:eastAsia="zh-CN"/>
              </w:rPr>
              <w:t>10</w:t>
            </w:r>
            <w:r>
              <w:rPr>
                <w:rFonts w:hint="eastAsia" w:ascii="宋体" w:hAnsi="宋体" w:eastAsia="宋体" w:cs="宋体"/>
                <w:sz w:val="24"/>
                <w:szCs w:val="24"/>
                <w:vertAlign w:val="baseline"/>
              </w:rPr>
              <w:t>分</w:t>
            </w:r>
            <w:r>
              <w:rPr>
                <w:rFonts w:hint="eastAsia" w:ascii="宋体" w:hAnsi="宋体" w:eastAsia="宋体" w:cs="宋体"/>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840" w:type="dxa"/>
            <w:vMerge w:val="restart"/>
            <w:textDirection w:val="tbLrV"/>
            <w:vAlign w:val="center"/>
          </w:tcPr>
          <w:p>
            <w:pPr>
              <w:ind w:left="113" w:right="113"/>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商务部分</w:t>
            </w:r>
          </w:p>
        </w:tc>
        <w:tc>
          <w:tcPr>
            <w:tcW w:w="1452"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业绩</w:t>
            </w:r>
          </w:p>
        </w:tc>
        <w:tc>
          <w:tcPr>
            <w:tcW w:w="93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5775" w:type="dxa"/>
            <w:gridSpan w:val="3"/>
            <w:vAlign w:val="center"/>
          </w:tcPr>
          <w:p>
            <w:pPr>
              <w:jc w:val="both"/>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rPr>
              <w:t>根据各投标人自202</w:t>
            </w:r>
            <w:r>
              <w:rPr>
                <w:rFonts w:hint="eastAsia" w:ascii="宋体" w:hAnsi="宋体" w:eastAsia="宋体" w:cs="宋体"/>
                <w:sz w:val="24"/>
                <w:szCs w:val="24"/>
                <w:vertAlign w:val="baseline"/>
                <w:lang w:val="en-US" w:eastAsia="zh-CN"/>
              </w:rPr>
              <w:t>1</w:t>
            </w:r>
            <w:r>
              <w:rPr>
                <w:rFonts w:hint="eastAsia" w:ascii="宋体" w:hAnsi="宋体" w:eastAsia="宋体" w:cs="宋体"/>
                <w:sz w:val="24"/>
                <w:szCs w:val="24"/>
                <w:vertAlign w:val="baseline"/>
              </w:rPr>
              <w:t>年</w:t>
            </w:r>
            <w:r>
              <w:rPr>
                <w:rFonts w:hint="eastAsia" w:ascii="宋体" w:hAnsi="宋体" w:eastAsia="宋体" w:cs="宋体"/>
                <w:sz w:val="24"/>
                <w:szCs w:val="24"/>
                <w:vertAlign w:val="baseline"/>
                <w:lang w:val="en-US" w:eastAsia="zh-CN"/>
              </w:rPr>
              <w:t>3</w:t>
            </w:r>
            <w:r>
              <w:rPr>
                <w:rFonts w:hint="eastAsia" w:ascii="宋体" w:hAnsi="宋体" w:eastAsia="宋体" w:cs="宋体"/>
                <w:sz w:val="24"/>
                <w:szCs w:val="24"/>
                <w:vertAlign w:val="baseline"/>
              </w:rPr>
              <w:t>月1日以来完成的同类产品在我国境内的业绩情況，每提供一项加1分，满分</w:t>
            </w:r>
            <w:r>
              <w:rPr>
                <w:rFonts w:hint="eastAsia" w:ascii="宋体" w:hAnsi="宋体" w:eastAsia="宋体" w:cs="宋体"/>
                <w:sz w:val="24"/>
                <w:szCs w:val="24"/>
                <w:vertAlign w:val="baseline"/>
                <w:lang w:val="en-US" w:eastAsia="zh-CN"/>
              </w:rPr>
              <w:t>3</w:t>
            </w:r>
            <w:r>
              <w:rPr>
                <w:rFonts w:hint="eastAsia" w:ascii="宋体" w:hAnsi="宋体" w:eastAsia="宋体" w:cs="宋体"/>
                <w:sz w:val="24"/>
                <w:szCs w:val="24"/>
                <w:vertAlign w:val="baseline"/>
              </w:rPr>
              <w:t>分。注</w:t>
            </w:r>
            <w:r>
              <w:rPr>
                <w:rFonts w:hint="eastAsia" w:ascii="宋体" w:hAnsi="宋体" w:eastAsia="宋体" w:cs="宋体"/>
                <w:sz w:val="24"/>
                <w:szCs w:val="24"/>
                <w:vertAlign w:val="baseline"/>
                <w:lang w:val="en-US" w:eastAsia="zh-CN"/>
              </w:rPr>
              <w:t>：将业绩合同原件扫描件制作在投标文件中，否则不得分。（须提供合同原件，以合同签订日期为准。）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840" w:type="dxa"/>
            <w:vMerge w:val="continue"/>
            <w:vAlign w:val="center"/>
          </w:tcPr>
          <w:p>
            <w:pPr>
              <w:jc w:val="center"/>
              <w:rPr>
                <w:rFonts w:hint="eastAsia" w:ascii="宋体" w:hAnsi="宋体" w:eastAsia="宋体" w:cs="宋体"/>
                <w:sz w:val="24"/>
                <w:szCs w:val="24"/>
                <w:vertAlign w:val="baseline"/>
              </w:rPr>
            </w:pPr>
          </w:p>
        </w:tc>
        <w:tc>
          <w:tcPr>
            <w:tcW w:w="1452"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货物品牌及市场</w:t>
            </w:r>
          </w:p>
        </w:tc>
        <w:tc>
          <w:tcPr>
            <w:tcW w:w="933"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10</w:t>
            </w:r>
          </w:p>
        </w:tc>
        <w:tc>
          <w:tcPr>
            <w:tcW w:w="5775" w:type="dxa"/>
            <w:gridSpan w:val="3"/>
            <w:vAlign w:val="center"/>
          </w:tcPr>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对投标人投标产品的品牌知名度、市场认知度及市场占有率进行综合评估，1~</w:t>
            </w:r>
            <w:r>
              <w:rPr>
                <w:rFonts w:hint="eastAsia" w:ascii="宋体" w:hAnsi="宋体" w:eastAsia="宋体" w:cs="宋体"/>
                <w:sz w:val="24"/>
                <w:szCs w:val="24"/>
                <w:vertAlign w:val="baseline"/>
                <w:lang w:val="en-US" w:eastAsia="zh-CN"/>
              </w:rPr>
              <w:t>10</w:t>
            </w:r>
            <w:r>
              <w:rPr>
                <w:rFonts w:hint="eastAsia" w:ascii="宋体" w:hAnsi="宋体" w:eastAsia="宋体" w:cs="宋体"/>
                <w:sz w:val="24"/>
                <w:szCs w:val="24"/>
                <w:vertAlign w:val="baseli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840" w:type="dxa"/>
            <w:vMerge w:val="continue"/>
            <w:vAlign w:val="center"/>
          </w:tcPr>
          <w:p>
            <w:pPr>
              <w:jc w:val="center"/>
              <w:rPr>
                <w:rFonts w:hint="eastAsia" w:ascii="宋体" w:hAnsi="宋体" w:eastAsia="宋体" w:cs="宋体"/>
                <w:sz w:val="24"/>
                <w:szCs w:val="24"/>
                <w:vertAlign w:val="baseline"/>
              </w:rPr>
            </w:pPr>
          </w:p>
        </w:tc>
        <w:tc>
          <w:tcPr>
            <w:tcW w:w="1452" w:type="dxa"/>
            <w:gridSpan w:val="2"/>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信誉、履行合同能力</w:t>
            </w:r>
          </w:p>
        </w:tc>
        <w:tc>
          <w:tcPr>
            <w:tcW w:w="933"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5775" w:type="dxa"/>
            <w:gridSpan w:val="3"/>
            <w:vAlign w:val="center"/>
          </w:tcPr>
          <w:p>
            <w:pPr>
              <w:jc w:val="both"/>
              <w:rPr>
                <w:rFonts w:hint="eastAsia" w:ascii="宋体" w:hAnsi="宋体" w:eastAsia="宋体" w:cs="宋体"/>
                <w:sz w:val="24"/>
                <w:szCs w:val="24"/>
                <w:vertAlign w:val="baseline"/>
              </w:rPr>
            </w:pPr>
            <w:r>
              <w:rPr>
                <w:rFonts w:hint="eastAsia" w:ascii="宋体" w:hAnsi="宋体" w:eastAsia="宋体" w:cs="宋体"/>
                <w:sz w:val="24"/>
                <w:szCs w:val="24"/>
                <w:vertAlign w:val="baseline"/>
              </w:rPr>
              <w:t>根据投标人的概况、综合实力、资质荣誉、履行合同的能力等综合比较，得1~2分</w:t>
            </w:r>
          </w:p>
        </w:tc>
      </w:tr>
    </w:tbl>
    <w:p/>
    <w:p>
      <w:pPr>
        <w:rPr>
          <w:rFonts w:hint="default"/>
          <w:lang w:val="en-US" w:eastAsia="zh-CN"/>
        </w:rPr>
      </w:pPr>
    </w:p>
    <w:p>
      <w:pPr>
        <w:sectPr>
          <w:pgSz w:w="11906" w:h="16838"/>
          <w:pgMar w:top="1440" w:right="1800" w:bottom="1440" w:left="1800" w:header="851" w:footer="992" w:gutter="0"/>
          <w:cols w:space="425" w:num="1"/>
          <w:docGrid w:type="lines" w:linePitch="312" w:charSpace="0"/>
        </w:sectPr>
      </w:pPr>
    </w:p>
    <w:p>
      <w:pPr>
        <w:numPr>
          <w:ilvl w:val="0"/>
          <w:numId w:val="0"/>
        </w:numPr>
        <w:rPr>
          <w:rFonts w:hint="eastAsia" w:ascii="仿宋" w:hAnsi="仿宋" w:eastAsia="仿宋" w:cs="仿宋"/>
          <w:b/>
          <w:bCs/>
          <w:sz w:val="32"/>
          <w:szCs w:val="40"/>
          <w:lang w:val="en-US" w:eastAsia="zh-CN"/>
        </w:rPr>
      </w:pPr>
      <w:r>
        <w:rPr>
          <w:rFonts w:hint="eastAsia" w:ascii="仿宋" w:hAnsi="仿宋" w:eastAsia="仿宋" w:cs="仿宋"/>
          <w:b/>
          <w:bCs/>
          <w:sz w:val="32"/>
          <w:szCs w:val="32"/>
          <w:vertAlign w:val="baseline"/>
          <w:lang w:val="en-US" w:eastAsia="zh-CN"/>
        </w:rPr>
        <w:t>附件6-2：</w:t>
      </w:r>
      <w:r>
        <w:rPr>
          <w:rFonts w:hint="eastAsia" w:ascii="仿宋" w:hAnsi="仿宋" w:eastAsia="仿宋" w:cs="仿宋"/>
          <w:b/>
          <w:bCs/>
          <w:sz w:val="32"/>
          <w:szCs w:val="40"/>
          <w:lang w:val="en-US" w:eastAsia="zh-CN"/>
        </w:rPr>
        <w:t>评审方法/标准</w:t>
      </w:r>
    </w:p>
    <w:p>
      <w:pPr>
        <w:rPr>
          <w:rFonts w:hint="default"/>
          <w:lang w:val="en-US" w:eastAsia="zh-CN"/>
        </w:rPr>
      </w:pPr>
      <w:bookmarkStart w:id="0" w:name="_GoBack"/>
      <w:bookmarkEnd w:id="0"/>
    </w:p>
    <w:p>
      <w:pPr>
        <w:rPr>
          <w:rFonts w:hint="default"/>
          <w:lang w:val="en-US" w:eastAsia="zh-CN"/>
        </w:rPr>
      </w:pPr>
    </w:p>
    <w:p>
      <w:r>
        <w:rPr>
          <w:rFonts w:hint="default"/>
          <w:lang w:val="en-US" w:eastAsia="zh-CN"/>
        </w:rPr>
        <w:object>
          <v:shape id="_x0000_i1025" o:spt="75" type="#_x0000_t75" style="height:531.75pt;width:452.85pt;" o:ole="t" filled="f" o:preferrelative="t" stroked="f" coordsize="21600,21600">
            <v:path/>
            <v:fill on="f" focussize="0,0"/>
            <v:stroke on="f"/>
            <v:imagedata r:id="rId5" o:title=""/>
            <o:lock v:ext="edit" aspectratio="t"/>
            <w10:wrap type="none"/>
            <w10:anchorlock/>
          </v:shape>
          <o:OLEObject Type="Embed" ProgID="Word.Document.12" ShapeID="_x0000_i1025" DrawAspect="Content" ObjectID="_1468075725" r:id="rId4">
            <o:LockedField>false</o:LockedField>
          </o:OLEObject>
        </w:obje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NDFmMzZlMzEwYWZhZDQyNmI4YTVlNDQyNjQyNDgifQ=="/>
  </w:docVars>
  <w:rsids>
    <w:rsidRoot w:val="35367942"/>
    <w:rsid w:val="113605CA"/>
    <w:rsid w:val="15DC1194"/>
    <w:rsid w:val="1B7D4727"/>
    <w:rsid w:val="1BE85FD5"/>
    <w:rsid w:val="35367942"/>
    <w:rsid w:val="3B3C653D"/>
    <w:rsid w:val="406F685C"/>
    <w:rsid w:val="4F7E22C8"/>
    <w:rsid w:val="7D936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a heading"/>
    <w:basedOn w:val="1"/>
    <w:next w:val="1"/>
    <w:autoRedefine/>
    <w:unhideWhenUsed/>
    <w:qFormat/>
    <w:uiPriority w:val="99"/>
    <w:pPr>
      <w:spacing w:before="120"/>
    </w:pPr>
    <w:rPr>
      <w:rFonts w:ascii="Cambria" w:hAnsi="Cambria" w:cs="Times New Roman"/>
      <w:sz w:val="24"/>
    </w:rPr>
  </w:style>
  <w:style w:type="paragraph" w:styleId="3">
    <w:name w:val="Body Text"/>
    <w:basedOn w:val="1"/>
    <w:next w:val="4"/>
    <w:autoRedefine/>
    <w:unhideWhenUsed/>
    <w:qFormat/>
    <w:uiPriority w:val="99"/>
    <w:pPr>
      <w:spacing w:after="120"/>
    </w:pPr>
    <w:rPr>
      <w:rFonts w:eastAsia="Times New Roman"/>
    </w:rPr>
  </w:style>
  <w:style w:type="paragraph" w:styleId="4">
    <w:name w:val="Plain Text"/>
    <w:basedOn w:val="1"/>
    <w:autoRedefine/>
    <w:qFormat/>
    <w:uiPriority w:val="0"/>
    <w:rPr>
      <w:rFonts w:ascii="宋体" w:hAnsi="Courier New"/>
      <w:szCs w:val="20"/>
    </w:rPr>
  </w:style>
  <w:style w:type="table" w:styleId="6">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大标题"/>
    <w:basedOn w:val="1"/>
    <w:autoRedefine/>
    <w:qFormat/>
    <w:uiPriority w:val="0"/>
    <w:pPr>
      <w:widowControl/>
      <w:spacing w:line="500" w:lineRule="exact"/>
      <w:jc w:val="center"/>
    </w:pPr>
    <w:rPr>
      <w:rFonts w:hint="eastAsia" w:ascii="方正小标宋_GBK" w:hAnsi="方正小标宋_GBK" w:eastAsia="方正小标宋_GBK" w:cs="宋体"/>
      <w:color w:val="000000"/>
      <w:kern w:val="0"/>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2024-03-11T08:53:00Z</dcterms:created>
  <dc:creator>依心而行</dc:creator>
  <cp:lastModifiedBy>依心而行</cp:lastModifiedBy>
  <dcterms:modified xsi:type="dcterms:W3CDTF">2024-04-10T09:21:00Z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128E4350BEEF45BD82E01EA68A4685A2_13</vt:lpwstr>
  </property>
</Properties>
</file>