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eastAsia="zh-CN"/>
          <w14:textOutline w14:w="10151" w14:cap="sq" w14:cmpd="sng">
            <w14:solidFill>
              <w14:srgbClr w14:val="000000"/>
            </w14:solidFill>
            <w14:prstDash w14:val="solid"/>
            <w14:bevel/>
          </w14:textOutline>
        </w:rPr>
      </w:pPr>
      <w:bookmarkStart w:id="0" w:name="_Toc13346"/>
      <w:bookmarkStart w:id="1" w:name="_Toc15234"/>
      <w:bookmarkStart w:id="2" w:name="_Toc26402"/>
    </w:p>
    <w:bookmarkEnd w:id="0"/>
    <w:bookmarkEnd w:id="1"/>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bookmarkStart w:id="3" w:name="_Toc24197"/>
      <w:bookmarkStart w:id="4" w:name="_Toc14262"/>
      <w:bookmarkStart w:id="5" w:name="_Toc26031"/>
      <w:bookmarkStart w:id="6" w:name="_Toc3106"/>
      <w:bookmarkStart w:id="7" w:name="_Toc8361"/>
      <w:bookmarkStart w:id="8" w:name="_Toc16021"/>
      <w:bookmarkStart w:id="9" w:name="_Toc19894"/>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山东省第二康复医院就门诊楼及供应室楼安全鉴定服务项目</w:t>
      </w:r>
      <w:bookmarkEnd w:id="3"/>
      <w:bookmarkEnd w:id="4"/>
      <w:bookmarkEnd w:id="5"/>
      <w:bookmarkEnd w:id="6"/>
      <w:bookmarkEnd w:id="7"/>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bookmarkStart w:id="10" w:name="_Toc23487"/>
      <w:bookmarkStart w:id="11" w:name="_Toc22416"/>
      <w:bookmarkStart w:id="12" w:name="_Toc308"/>
      <w:bookmarkStart w:id="13" w:name="_Toc5531"/>
      <w:bookmarkStart w:id="14" w:name="_Toc8236"/>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采购</w:t>
      </w: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文件</w:t>
      </w:r>
      <w:bookmarkEnd w:id="2"/>
      <w:bookmarkEnd w:id="8"/>
      <w:bookmarkEnd w:id="9"/>
      <w:bookmarkEnd w:id="10"/>
      <w:bookmarkEnd w:id="11"/>
      <w:bookmarkEnd w:id="12"/>
      <w:bookmarkEnd w:id="13"/>
      <w:bookmarkEnd w:id="14"/>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default" w:ascii="仿宋" w:hAnsi="仿宋" w:eastAsia="仿宋" w:cs="仿宋"/>
          <w:spacing w:val="9"/>
          <w:sz w:val="32"/>
          <w:szCs w:val="32"/>
          <w:lang w:val="en-US" w:eastAsia="zh-CN"/>
        </w:rPr>
      </w:pPr>
      <w:r>
        <w:rPr>
          <w:rFonts w:hint="eastAsia" w:ascii="仿宋" w:hAnsi="仿宋" w:eastAsia="仿宋" w:cs="仿宋"/>
          <w:spacing w:val="9"/>
          <w:sz w:val="32"/>
          <w:szCs w:val="32"/>
        </w:rPr>
        <w:t>项目编号：</w:t>
      </w:r>
      <w:r>
        <w:rPr>
          <w:rFonts w:hint="eastAsia" w:ascii="仿宋" w:hAnsi="仿宋" w:eastAsia="仿宋" w:cs="仿宋"/>
          <w:spacing w:val="9"/>
          <w:sz w:val="32"/>
          <w:szCs w:val="32"/>
          <w:lang w:val="en-US" w:eastAsia="zh-CN"/>
        </w:rPr>
        <w:t>SDSDEKFYY2023006</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rPr>
        <w:t>采购人：山东</w:t>
      </w:r>
      <w:r>
        <w:rPr>
          <w:rFonts w:hint="eastAsia" w:ascii="仿宋" w:hAnsi="仿宋" w:eastAsia="仿宋" w:cs="仿宋"/>
          <w:spacing w:val="9"/>
          <w:sz w:val="32"/>
          <w:szCs w:val="32"/>
          <w:lang w:val="en-US" w:eastAsia="zh-CN"/>
        </w:rPr>
        <w:t>省第二康复医院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pacing w:val="9"/>
          <w:sz w:val="32"/>
          <w:szCs w:val="32"/>
        </w:rPr>
        <w:t>二〇二</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年</w:t>
      </w:r>
      <w:r>
        <w:rPr>
          <w:rFonts w:hint="eastAsia" w:ascii="仿宋" w:hAnsi="仿宋" w:eastAsia="仿宋" w:cs="仿宋"/>
          <w:spacing w:val="9"/>
          <w:sz w:val="32"/>
          <w:szCs w:val="32"/>
          <w:lang w:val="en-US" w:eastAsia="zh-CN"/>
        </w:rPr>
        <w:t>二</w:t>
      </w:r>
      <w:r>
        <w:rPr>
          <w:rFonts w:hint="eastAsia" w:ascii="仿宋" w:hAnsi="仿宋" w:eastAsia="仿宋" w:cs="仿宋"/>
          <w:spacing w:val="9"/>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sdt>
      <w:sdtPr>
        <w:rPr>
          <w:rFonts w:ascii="宋体" w:hAnsi="宋体" w:eastAsia="宋体" w:cstheme="minorBidi"/>
          <w:kern w:val="2"/>
          <w:sz w:val="21"/>
          <w:szCs w:val="22"/>
          <w:lang w:val="en-US" w:eastAsia="zh-CN" w:bidi="ar-SA"/>
        </w:rPr>
        <w:id w:val="147483525"/>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_Toc25046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一、</w:t>
          </w:r>
          <w:r>
            <w:rPr>
              <w:rFonts w:hint="eastAsia" w:ascii="仿宋" w:hAnsi="仿宋" w:eastAsia="仿宋" w:cs="仿宋"/>
              <w:b/>
              <w:bCs/>
              <w:sz w:val="28"/>
              <w:szCs w:val="44"/>
            </w:rPr>
            <w:t>采购</w:t>
          </w:r>
          <w:r>
            <w:rPr>
              <w:rFonts w:hint="eastAsia" w:ascii="仿宋" w:hAnsi="仿宋" w:eastAsia="仿宋" w:cs="仿宋"/>
              <w:b/>
              <w:bCs/>
              <w:sz w:val="28"/>
              <w:szCs w:val="44"/>
              <w:lang w:val="en-US" w:eastAsia="zh-CN"/>
            </w:rPr>
            <w:t>方式</w:t>
          </w:r>
          <w:r>
            <w:rPr>
              <w:rFonts w:hint="eastAsia" w:ascii="仿宋" w:hAnsi="仿宋" w:eastAsia="仿宋" w:cs="仿宋"/>
              <w:b/>
              <w:bCs/>
              <w:sz w:val="28"/>
              <w:szCs w:val="44"/>
            </w:rPr>
            <w:t>说明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_Toc25046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_Toc18377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二、项目名称及编号</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_Toc18377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_Toc4749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三、采购需求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_Toc4749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_Toc23449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四、响应文件内容及要求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_Toc23449 \h </w:instrText>
          </w:r>
          <w:r>
            <w:rPr>
              <w:rFonts w:hint="eastAsia" w:ascii="仿宋" w:hAnsi="仿宋" w:eastAsia="仿宋" w:cs="仿宋"/>
              <w:sz w:val="28"/>
              <w:szCs w:val="32"/>
            </w:rPr>
            <w:fldChar w:fldCharType="separate"/>
          </w:r>
          <w:r>
            <w:rPr>
              <w:rFonts w:hint="eastAsia" w:ascii="仿宋" w:hAnsi="仿宋" w:eastAsia="仿宋" w:cs="仿宋"/>
              <w:sz w:val="28"/>
              <w:szCs w:val="32"/>
            </w:rPr>
            <w:t>2</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_Toc26339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五、其他</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_Toc26339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_Toc10857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六、评审办法及评分标准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_Toc10857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_Toc9625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附件</w:t>
          </w:r>
          <w:r>
            <w:rPr>
              <w:rFonts w:hint="eastAsia" w:ascii="仿宋" w:hAnsi="仿宋" w:eastAsia="仿宋" w:cs="仿宋"/>
              <w:sz w:val="28"/>
              <w:szCs w:val="44"/>
              <w:lang w:val="en-US" w:eastAsia="zh-CN"/>
            </w:rPr>
            <w:t xml:space="preserve"> </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_Toc9625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rPr>
      </w:pPr>
      <w:bookmarkStart w:id="15" w:name="_Toc25046"/>
      <w:r>
        <w:rPr>
          <w:rFonts w:hint="eastAsia" w:ascii="黑体" w:hAnsi="黑体" w:eastAsia="黑体" w:cs="黑体"/>
          <w:sz w:val="32"/>
          <w:szCs w:val="32"/>
          <w:lang w:val="en-US" w:eastAsia="zh-CN"/>
        </w:rPr>
        <w:t>一、</w:t>
      </w:r>
      <w:r>
        <w:rPr>
          <w:rFonts w:hint="eastAsia" w:ascii="黑体" w:hAnsi="黑体" w:eastAsia="黑体" w:cs="黑体"/>
          <w:sz w:val="32"/>
          <w:szCs w:val="32"/>
        </w:rPr>
        <w:t>采购</w:t>
      </w:r>
      <w:r>
        <w:rPr>
          <w:rFonts w:hint="eastAsia" w:ascii="黑体" w:hAnsi="黑体" w:eastAsia="黑体" w:cs="黑体"/>
          <w:sz w:val="32"/>
          <w:szCs w:val="32"/>
          <w:lang w:val="en-US" w:eastAsia="zh-CN"/>
        </w:rPr>
        <w:t>方式</w:t>
      </w:r>
      <w:r>
        <w:rPr>
          <w:rFonts w:hint="eastAsia" w:ascii="黑体" w:hAnsi="黑体" w:eastAsia="黑体" w:cs="黑体"/>
          <w:sz w:val="32"/>
          <w:szCs w:val="32"/>
        </w:rPr>
        <w:t>说明</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根据供应商推荐的产品，在满足需求和预算要求的条件下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评审小组</w:t>
      </w:r>
      <w:r>
        <w:rPr>
          <w:rFonts w:hint="eastAsia" w:ascii="仿宋" w:hAnsi="仿宋" w:eastAsia="仿宋" w:cs="仿宋"/>
          <w:sz w:val="32"/>
          <w:szCs w:val="32"/>
        </w:rPr>
        <w:t>综合评定产品的</w:t>
      </w:r>
      <w:r>
        <w:rPr>
          <w:rFonts w:hint="eastAsia" w:ascii="仿宋" w:hAnsi="仿宋" w:eastAsia="仿宋" w:cs="仿宋"/>
          <w:sz w:val="32"/>
          <w:szCs w:val="32"/>
          <w:lang w:val="en-US" w:eastAsia="zh-CN"/>
        </w:rPr>
        <w:t>质量、</w:t>
      </w:r>
      <w:r>
        <w:rPr>
          <w:rFonts w:hint="eastAsia" w:ascii="仿宋" w:hAnsi="仿宋" w:eastAsia="仿宋" w:cs="仿宋"/>
          <w:sz w:val="32"/>
          <w:szCs w:val="32"/>
        </w:rPr>
        <w:t>性能、价格，供应商业绩及售后服务情况，现场评选出</w:t>
      </w:r>
      <w:r>
        <w:rPr>
          <w:rFonts w:hint="eastAsia" w:ascii="仿宋" w:hAnsi="仿宋" w:eastAsia="仿宋" w:cs="仿宋"/>
          <w:sz w:val="32"/>
          <w:szCs w:val="32"/>
          <w:lang w:val="en-US" w:eastAsia="zh-CN"/>
        </w:rPr>
        <w:t>候选</w:t>
      </w:r>
      <w:r>
        <w:rPr>
          <w:rFonts w:hint="eastAsia" w:ascii="仿宋" w:hAnsi="仿宋" w:eastAsia="仿宋" w:cs="仿宋"/>
          <w:sz w:val="32"/>
          <w:szCs w:val="32"/>
        </w:rPr>
        <w:t>供应商，</w:t>
      </w:r>
      <w:r>
        <w:rPr>
          <w:rFonts w:hint="eastAsia" w:ascii="仿宋" w:hAnsi="仿宋" w:eastAsia="仿宋" w:cs="仿宋"/>
          <w:sz w:val="32"/>
          <w:szCs w:val="32"/>
          <w:lang w:val="en-US" w:eastAsia="zh-CN"/>
        </w:rPr>
        <w:t>经医院审核批准后在医院网站公示</w:t>
      </w:r>
      <w:r>
        <w:rPr>
          <w:rFonts w:hint="eastAsia" w:ascii="仿宋" w:hAnsi="仿宋" w:eastAsia="仿宋" w:cs="仿宋"/>
          <w:sz w:val="32"/>
          <w:szCs w:val="32"/>
        </w:rPr>
        <w:t>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w:t>
      </w:r>
      <w:r>
        <w:rPr>
          <w:rFonts w:hint="eastAsia" w:ascii="仿宋" w:hAnsi="仿宋" w:eastAsia="仿宋" w:cs="仿宋"/>
          <w:sz w:val="32"/>
          <w:szCs w:val="32"/>
          <w:lang w:val="en-US" w:eastAsia="zh-CN"/>
        </w:rPr>
        <w:t xml:space="preserve">非一次性报价。投标人所报价格应为含税全包价，包含提供相关服务的所有费用，合同存续期间采购人不额外支付任何费用。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本次采购</w:t>
      </w:r>
      <w:r>
        <w:rPr>
          <w:rFonts w:hint="eastAsia" w:ascii="仿宋" w:hAnsi="仿宋" w:eastAsia="仿宋" w:cs="仿宋"/>
          <w:sz w:val="32"/>
          <w:szCs w:val="32"/>
          <w:lang w:eastAsia="zh-CN"/>
        </w:rPr>
        <w:t>，</w:t>
      </w:r>
      <w:r>
        <w:rPr>
          <w:rFonts w:hint="eastAsia" w:ascii="仿宋" w:hAnsi="仿宋" w:eastAsia="仿宋" w:cs="仿宋"/>
          <w:sz w:val="32"/>
          <w:szCs w:val="32"/>
        </w:rPr>
        <w:t>我院可根据市场</w:t>
      </w:r>
      <w:r>
        <w:rPr>
          <w:rFonts w:hint="eastAsia" w:ascii="仿宋" w:hAnsi="仿宋" w:eastAsia="仿宋" w:cs="仿宋"/>
          <w:sz w:val="32"/>
          <w:szCs w:val="32"/>
          <w:lang w:val="en-US" w:eastAsia="zh-CN"/>
        </w:rPr>
        <w:t>调研</w:t>
      </w:r>
      <w:r>
        <w:rPr>
          <w:rFonts w:hint="eastAsia" w:ascii="仿宋" w:hAnsi="仿宋" w:eastAsia="仿宋" w:cs="仿宋"/>
          <w:sz w:val="32"/>
          <w:szCs w:val="32"/>
        </w:rPr>
        <w:t>情况对结果进行对比，如有异常情况，可以暂停采购活动。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6" w:name="_Toc18377"/>
      <w:r>
        <w:rPr>
          <w:rFonts w:hint="eastAsia" w:ascii="黑体" w:hAnsi="黑体" w:eastAsia="黑体" w:cs="黑体"/>
          <w:sz w:val="32"/>
          <w:szCs w:val="32"/>
          <w:lang w:val="en-US" w:eastAsia="zh-CN"/>
        </w:rPr>
        <w:t>二、项目名称及编号</w:t>
      </w:r>
      <w:bookmarkEnd w:id="16"/>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项目名称：山东省第二康复医院就门诊楼及供应室楼安全鉴定服务项目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项目编号：SDSDEKFYY2023006</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采 购 人：山东省第二康复医院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sz w:val="32"/>
          <w:szCs w:val="32"/>
          <w:lang w:val="en-US" w:eastAsia="zh-CN"/>
        </w:rPr>
      </w:pPr>
      <w:bookmarkStart w:id="17" w:name="_Toc4749"/>
      <w:r>
        <w:rPr>
          <w:rFonts w:hint="eastAsia" w:ascii="黑体" w:hAnsi="黑体" w:eastAsia="黑体" w:cs="黑体"/>
          <w:sz w:val="32"/>
          <w:szCs w:val="32"/>
          <w:lang w:val="en-US" w:eastAsia="zh-CN"/>
        </w:rPr>
        <w:t>三、采购需求</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通过本次采购确定一家服务机构，由其完成门诊楼、供应室楼房屋安全性、抗震性鉴定服务，出具具有法律效力的房屋结构安全鉴</w:t>
      </w:r>
      <w:r>
        <w:rPr>
          <w:rFonts w:hint="eastAsia" w:ascii="仿宋" w:hAnsi="仿宋" w:eastAsia="仿宋" w:cs="仿宋"/>
          <w:sz w:val="32"/>
          <w:szCs w:val="32"/>
          <w:highlight w:val="none"/>
          <w:lang w:val="en-US" w:eastAsia="zh-CN"/>
        </w:rPr>
        <w:t>定书，鉴定报告书纸质版不得少于4 份，电子版1份。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2.商务条件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default" w:ascii="Times New Roman" w:hAnsi="Times New Roman" w:eastAsia="仿宋" w:cs="Times New Roman"/>
          <w:snapToGrid w:val="0"/>
          <w:color w:val="000000"/>
          <w:kern w:val="0"/>
          <w:sz w:val="32"/>
          <w:szCs w:val="32"/>
          <w:lang w:val="en-US" w:eastAsia="zh-CN" w:bidi="ar"/>
        </w:rPr>
      </w:pPr>
      <w:r>
        <w:rPr>
          <w:rFonts w:hint="eastAsia" w:ascii="仿宋" w:hAnsi="仿宋" w:eastAsia="仿宋" w:cs="仿宋"/>
          <w:sz w:val="32"/>
          <w:szCs w:val="32"/>
          <w:lang w:val="en-US" w:eastAsia="zh-CN"/>
        </w:rPr>
        <w:t>2.1 服务期限：</w:t>
      </w:r>
      <w:r>
        <w:rPr>
          <w:rFonts w:hint="default" w:ascii="Times New Roman" w:hAnsi="Times New Roman" w:eastAsia="仿宋" w:cs="Times New Roman"/>
          <w:snapToGrid w:val="0"/>
          <w:color w:val="000000"/>
          <w:kern w:val="0"/>
          <w:sz w:val="32"/>
          <w:szCs w:val="32"/>
          <w:lang w:val="en-US" w:eastAsia="zh-CN" w:bidi="ar"/>
        </w:rPr>
        <w:t>自接到采购人开工令之日起</w:t>
      </w:r>
      <w:r>
        <w:rPr>
          <w:rFonts w:hint="eastAsia" w:ascii="Times New Roman" w:hAnsi="Times New Roman" w:eastAsia="仿宋" w:cs="Times New Roman"/>
          <w:snapToGrid w:val="0"/>
          <w:color w:val="000000"/>
          <w:kern w:val="0"/>
          <w:sz w:val="32"/>
          <w:szCs w:val="32"/>
          <w:lang w:val="en-US" w:eastAsia="zh-CN" w:bidi="ar"/>
        </w:rPr>
        <w:t>15</w:t>
      </w:r>
      <w:r>
        <w:rPr>
          <w:rFonts w:hint="default" w:ascii="Times New Roman" w:hAnsi="Times New Roman" w:eastAsia="仿宋" w:cs="Times New Roman"/>
          <w:snapToGrid w:val="0"/>
          <w:color w:val="000000"/>
          <w:kern w:val="0"/>
          <w:sz w:val="32"/>
          <w:szCs w:val="32"/>
          <w:lang w:val="en-US" w:eastAsia="zh-CN" w:bidi="ar"/>
        </w:rPr>
        <w:t>个工作日内出具</w:t>
      </w:r>
      <w:r>
        <w:rPr>
          <w:rFonts w:hint="eastAsia" w:ascii="Times New Roman" w:hAnsi="Times New Roman" w:eastAsia="仿宋" w:cs="Times New Roman"/>
          <w:snapToGrid w:val="0"/>
          <w:color w:val="000000"/>
          <w:kern w:val="0"/>
          <w:sz w:val="32"/>
          <w:szCs w:val="32"/>
          <w:lang w:val="en-US" w:eastAsia="zh-CN" w:bidi="ar"/>
        </w:rPr>
        <w:t>安全</w:t>
      </w:r>
      <w:r>
        <w:rPr>
          <w:rFonts w:hint="default" w:ascii="Times New Roman" w:hAnsi="Times New Roman" w:eastAsia="仿宋" w:cs="Times New Roman"/>
          <w:snapToGrid w:val="0"/>
          <w:color w:val="000000"/>
          <w:kern w:val="0"/>
          <w:sz w:val="32"/>
          <w:szCs w:val="32"/>
          <w:lang w:val="en-US" w:eastAsia="zh-CN" w:bidi="ar"/>
        </w:rPr>
        <w:t>鉴定报告。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2.2 服务地点：采购人指定地点。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 付款方式：乙方按服务期限出具具有法律效力安全鉴定报告，按照甲方要求资料提交归档后，付款至合同总额的100%。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3.项目基本资料</w:t>
      </w:r>
    </w:p>
    <w:tbl>
      <w:tblPr>
        <w:tblStyle w:val="6"/>
        <w:tblW w:w="7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6"/>
        <w:gridCol w:w="2128"/>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bCs/>
                <w:sz w:val="24"/>
                <w:szCs w:val="24"/>
                <w:highlight w:val="none"/>
                <w:vertAlign w:val="baseline"/>
                <w:lang w:val="en-US" w:eastAsia="zh-CN"/>
              </w:rPr>
            </w:pPr>
            <w:bookmarkStart w:id="58" w:name="_GoBack"/>
            <w:r>
              <w:rPr>
                <w:rFonts w:hint="eastAsia" w:ascii="仿宋" w:hAnsi="仿宋" w:eastAsia="仿宋" w:cs="仿宋"/>
                <w:b/>
                <w:bCs/>
                <w:sz w:val="24"/>
                <w:szCs w:val="24"/>
                <w:highlight w:val="none"/>
                <w:vertAlign w:val="baseline"/>
                <w:lang w:val="en-US" w:eastAsia="zh-CN"/>
              </w:rPr>
              <w:t>名称</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建筑面积m</w:t>
            </w:r>
            <w:r>
              <w:rPr>
                <w:rFonts w:hint="eastAsia" w:ascii="仿宋" w:hAnsi="仿宋" w:eastAsia="仿宋" w:cs="仿宋"/>
                <w:b/>
                <w:bCs/>
                <w:sz w:val="24"/>
                <w:szCs w:val="24"/>
                <w:highlight w:val="none"/>
                <w:vertAlign w:val="superscript"/>
                <w:lang w:val="en-US" w:eastAsia="zh-CN"/>
              </w:rPr>
              <w:t>2</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门诊楼</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约7500</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4层，局部5层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供应室楼</w:t>
            </w:r>
          </w:p>
        </w:tc>
        <w:tc>
          <w:tcPr>
            <w:tcW w:w="212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约1200</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3层</w:t>
            </w:r>
          </w:p>
        </w:tc>
      </w:tr>
      <w:bookmarkEnd w:id="58"/>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bookmarkStart w:id="18" w:name="_Toc23449"/>
      <w:r>
        <w:rPr>
          <w:rFonts w:hint="eastAsia" w:ascii="黑体" w:hAnsi="黑体" w:eastAsia="黑体" w:cs="黑体"/>
          <w:sz w:val="32"/>
          <w:szCs w:val="32"/>
          <w:lang w:val="en-US" w:eastAsia="zh-CN"/>
        </w:rPr>
        <w:t>四、响应文件内容及要求</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一）响应文件内容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响应文件由投标函、资格证明文件、投标报价文件、技术文件 及商务文件构成。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1.法定代表人或授权代理人签署的报价函 </w:t>
      </w:r>
      <w:r>
        <w:rPr>
          <w:rFonts w:hint="eastAsia" w:ascii="仿宋" w:hAnsi="仿宋" w:eastAsia="仿宋" w:cs="仿宋"/>
          <w:b/>
          <w:bCs/>
          <w:sz w:val="32"/>
          <w:szCs w:val="32"/>
          <w:lang w:val="en-US" w:eastAsia="zh-CN"/>
        </w:rPr>
        <w:t>(附件一)</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2.资格证明文件；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营业执照</w:t>
      </w:r>
      <w:r>
        <w:rPr>
          <w:rFonts w:hint="eastAsia" w:ascii="仿宋" w:hAnsi="仿宋" w:eastAsia="仿宋" w:cs="仿宋"/>
          <w:sz w:val="32"/>
          <w:szCs w:val="32"/>
          <w:lang w:eastAsia="zh-CN"/>
        </w:rPr>
        <w:t>、</w:t>
      </w:r>
      <w:r>
        <w:rPr>
          <w:rFonts w:hint="eastAsia" w:ascii="仿宋" w:hAnsi="仿宋" w:eastAsia="仿宋" w:cs="仿宋"/>
          <w:sz w:val="32"/>
          <w:szCs w:val="32"/>
        </w:rPr>
        <w:t>税务登记证、组织机构代码证（必须经过有效年检）或有效的三证合一证件</w:t>
      </w:r>
      <w:r>
        <w:rPr>
          <w:rFonts w:hint="eastAsia" w:ascii="仿宋" w:hAnsi="仿宋" w:eastAsia="仿宋" w:cs="仿宋"/>
          <w:sz w:val="32"/>
          <w:szCs w:val="32"/>
          <w:lang w:val="en-US" w:eastAsia="zh-CN"/>
        </w:rPr>
        <w:t>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2.2与本项目有关的资质，包括建设工程质量检测机构资质证书、检验检测机构资质认定证书以及开展本项目所必须的其他从业证书复印件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3.法人</w:t>
      </w:r>
      <w:r>
        <w:rPr>
          <w:rFonts w:hint="eastAsia" w:ascii="仿宋" w:hAnsi="仿宋" w:eastAsia="仿宋" w:cs="仿宋"/>
          <w:sz w:val="32"/>
          <w:szCs w:val="32"/>
        </w:rPr>
        <w:t>授权委托书</w:t>
      </w:r>
      <w:r>
        <w:rPr>
          <w:rFonts w:hint="eastAsia" w:ascii="仿宋" w:hAnsi="仿宋" w:eastAsia="仿宋" w:cs="仿宋"/>
          <w:b/>
          <w:bCs/>
          <w:sz w:val="32"/>
          <w:szCs w:val="32"/>
          <w:lang w:val="en-US" w:eastAsia="zh-CN"/>
        </w:rPr>
        <w:t>（附件二）</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4.财务状况复印件 (2022年度加盖公章的本公司财务审计报告或基本开户银行2022年出具的资信证明材料)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5.没有重大违法记录的书面声明（</w:t>
      </w:r>
      <w:r>
        <w:rPr>
          <w:rFonts w:hint="eastAsia" w:ascii="仿宋" w:hAnsi="仿宋" w:eastAsia="仿宋" w:cs="仿宋"/>
          <w:b/>
          <w:bCs/>
          <w:sz w:val="32"/>
          <w:szCs w:val="32"/>
          <w:lang w:val="en-US" w:eastAsia="zh-CN"/>
        </w:rPr>
        <w:t>附件三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6.供应商应提供本单位信用记录情况。查询渠道：“信用中国”网站(www.creditchina.gov.cn)截图（</w:t>
      </w:r>
      <w:r>
        <w:rPr>
          <w:rFonts w:hint="eastAsia" w:ascii="仿宋" w:hAnsi="仿宋" w:eastAsia="仿宋" w:cs="仿宋"/>
          <w:b/>
          <w:bCs/>
          <w:sz w:val="32"/>
          <w:szCs w:val="32"/>
          <w:lang w:val="en-US" w:eastAsia="zh-CN"/>
        </w:rPr>
        <w:t>方法见附件九</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7.供应商认为需要提交的其他资料；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备注：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供应商对提供的以上资料的真实性负责，评标过程中评审小组若对以上供应商提供的资料有异议，可要求供应商提供原件进行复核，若发现有不实之处，按无效报价处理。其中第(1)-(6)条为必备条件，若无则资格审查不合格，视为无效报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3.投标报价文件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3.1报价一览表</w:t>
      </w:r>
      <w:r>
        <w:rPr>
          <w:rFonts w:hint="eastAsia" w:ascii="仿宋" w:hAnsi="仿宋" w:eastAsia="仿宋" w:cs="仿宋"/>
          <w:b/>
          <w:bCs/>
          <w:sz w:val="32"/>
          <w:szCs w:val="32"/>
          <w:lang w:val="en-US" w:eastAsia="zh-CN"/>
        </w:rPr>
        <w:t>（附件四）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3.2报价明细表</w:t>
      </w:r>
      <w:r>
        <w:rPr>
          <w:rFonts w:hint="eastAsia" w:ascii="仿宋" w:hAnsi="仿宋" w:eastAsia="仿宋" w:cs="仿宋"/>
          <w:b/>
          <w:bCs/>
          <w:sz w:val="32"/>
          <w:szCs w:val="32"/>
          <w:lang w:val="en-US" w:eastAsia="zh-CN"/>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4.技术文件</w:t>
      </w:r>
      <w:r>
        <w:rPr>
          <w:rFonts w:hint="eastAsia" w:ascii="仿宋" w:hAnsi="仿宋" w:eastAsia="仿宋" w:cs="仿宋"/>
          <w:b/>
          <w:bCs/>
          <w:sz w:val="32"/>
          <w:szCs w:val="32"/>
          <w:lang w:val="en-US" w:eastAsia="zh-CN"/>
        </w:rPr>
        <w:t>（格式自拟）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4.1项目实施方案；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4.2本项目服务所需仪器设备投入情况；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4.3对项目的理解及重难点分析，及提出的相应对策措施；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4.4房屋安全鉴定工作管理制度，技术管理和质量保证体系等文件；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4.5服务工作保障：质量、安全、进度计划等保障措施；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4.6人员：项目组织机构设置、岗位职责和人员安排等；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4.7针对本项目作出的服务承诺和合理化建议；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4.8供应商认为需要说明的其他问题。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5.商务文件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5.1近三年类似项目服务业绩情况（</w:t>
      </w:r>
      <w:r>
        <w:rPr>
          <w:rFonts w:hint="eastAsia" w:ascii="仿宋" w:hAnsi="仿宋" w:eastAsia="仿宋" w:cs="仿宋"/>
          <w:b/>
          <w:bCs/>
          <w:sz w:val="32"/>
          <w:szCs w:val="32"/>
          <w:lang w:val="en-US" w:eastAsia="zh-CN"/>
        </w:rPr>
        <w:t>附件六</w:t>
      </w:r>
      <w:r>
        <w:rPr>
          <w:rFonts w:hint="eastAsia" w:ascii="仿宋" w:hAnsi="仿宋" w:eastAsia="仿宋" w:cs="仿宋"/>
          <w:sz w:val="32"/>
          <w:szCs w:val="32"/>
          <w:lang w:val="en-US" w:eastAsia="zh-CN"/>
        </w:rPr>
        <w:t>，至少5份，附合同，否则不得分）；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 供应商认为需要说明的其他问题。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（二）响应文件要求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1.响应文件一式三份，一正三副（标明正副本），胶装或装订成册，档案袋内盖章密封</w:t>
      </w:r>
      <w:r>
        <w:rPr>
          <w:rFonts w:hint="eastAsia" w:ascii="仿宋" w:hAnsi="仿宋" w:eastAsia="仿宋" w:cs="仿宋"/>
          <w:b/>
          <w:bCs/>
          <w:sz w:val="32"/>
          <w:szCs w:val="32"/>
          <w:lang w:val="en-US" w:eastAsia="zh-CN"/>
        </w:rPr>
        <w:t>（附件七）</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2.上述材料复印件均需盖鲜章。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3.响应文件应按上述要求制作，因供应商对其响应文件密封不当或签署不当而造成响应文件被拒绝，由供应商自行负责。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9" w:name="_Toc26339"/>
      <w:r>
        <w:rPr>
          <w:rFonts w:hint="eastAsia" w:ascii="黑体" w:hAnsi="黑体" w:eastAsia="黑体" w:cs="黑体"/>
          <w:sz w:val="32"/>
          <w:szCs w:val="32"/>
          <w:lang w:val="en-US" w:eastAsia="zh-CN"/>
        </w:rPr>
        <w:t>五、其他</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1.</w:t>
      </w:r>
      <w:r>
        <w:rPr>
          <w:rFonts w:hint="default" w:ascii="Times New Roman" w:hAnsi="Times New Roman" w:eastAsia="仿宋" w:cs="Times New Roman"/>
          <w:sz w:val="32"/>
          <w:szCs w:val="32"/>
          <w:lang w:val="en-US" w:eastAsia="zh-CN"/>
        </w:rPr>
        <w:t>我院有权利拒绝在中国政府采购网（</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"http://www.ccgp.gov.cn"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www.ccgp.gov.cn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）被列入政府采购严重违法失信行为记录名单，或在“信用中国”网站（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"http://www.creditchina.gov.cn"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www.creditchina.gov.cn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）及“信用山东”网站（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"http://www.creditsd.gov.cn"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www.creditsd.gov.cn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）被列入失信被执行人、重大税收违法案件当事人名单，以及存在《中华人民共和国政府采购法实施条例》第十九条规定的行政处罚记录的供应商参加本次议价采购活动。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2.报价表中的价格应包括货物、仪器仪表计量、劳务、材料、安装调试、运输、装卸、仓储、维护、退换货、培训、保险、税等各项费用，即供应商对采购方的实际供应价。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0" w:name="_Toc10857"/>
      <w:r>
        <w:rPr>
          <w:rFonts w:hint="eastAsia" w:ascii="黑体" w:hAnsi="黑体" w:eastAsia="黑体" w:cs="黑体"/>
          <w:sz w:val="32"/>
          <w:szCs w:val="32"/>
          <w:lang w:val="en-US" w:eastAsia="zh-CN"/>
        </w:rPr>
        <w:t>六、评审办法及评分标准</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1.评审办法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本项目采用综合评分法，百分制。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评分标准</w:t>
      </w:r>
    </w:p>
    <w:tbl>
      <w:tblPr>
        <w:tblStyle w:val="10"/>
        <w:tblW w:w="87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991"/>
        <w:gridCol w:w="6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项目</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得分</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7"/>
                <w:sz w:val="24"/>
                <w:szCs w:val="24"/>
              </w:rPr>
              <w:t>投标报</w:t>
            </w:r>
            <w:r>
              <w:rPr>
                <w:rFonts w:hint="eastAsia" w:ascii="仿宋" w:hAnsi="仿宋" w:eastAsia="仿宋" w:cs="仿宋"/>
                <w:spacing w:val="6"/>
                <w:sz w:val="24"/>
                <w:szCs w:val="24"/>
              </w:rPr>
              <w:t>价</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10"/>
                <w:sz w:val="24"/>
                <w:szCs w:val="24"/>
                <w:lang w:val="en-US" w:eastAsia="zh-CN"/>
              </w:rPr>
              <w:t>30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z w:val="24"/>
                <w:szCs w:val="24"/>
                <w:lang w:val="en-US" w:eastAsia="zh-CN"/>
              </w:rPr>
            </w:pPr>
            <w:r>
              <w:rPr>
                <w:rFonts w:hint="eastAsia" w:ascii="仿宋" w:hAnsi="仿宋" w:eastAsia="仿宋" w:cs="仿宋"/>
                <w:spacing w:val="16"/>
                <w:sz w:val="24"/>
                <w:szCs w:val="24"/>
              </w:rPr>
              <w:t>以</w:t>
            </w:r>
            <w:r>
              <w:rPr>
                <w:rFonts w:hint="eastAsia" w:ascii="仿宋" w:hAnsi="仿宋" w:eastAsia="仿宋" w:cs="仿宋"/>
                <w:spacing w:val="13"/>
                <w:sz w:val="24"/>
                <w:szCs w:val="24"/>
              </w:rPr>
              <w:t>所</w:t>
            </w:r>
            <w:r>
              <w:rPr>
                <w:rFonts w:hint="eastAsia" w:ascii="仿宋" w:hAnsi="仿宋" w:eastAsia="仿宋" w:cs="仿宋"/>
                <w:spacing w:val="8"/>
                <w:sz w:val="24"/>
                <w:szCs w:val="24"/>
              </w:rPr>
              <w:t>有有效报价的最低值作为评标基准价。基准价格分为</w:t>
            </w:r>
            <w:r>
              <w:rPr>
                <w:rFonts w:hint="eastAsia" w:ascii="仿宋" w:hAnsi="仿宋" w:eastAsia="仿宋" w:cs="仿宋"/>
                <w:spacing w:val="16"/>
                <w:sz w:val="24"/>
                <w:szCs w:val="24"/>
              </w:rPr>
              <w:t>满</w:t>
            </w:r>
            <w:r>
              <w:rPr>
                <w:rFonts w:hint="eastAsia" w:ascii="仿宋" w:hAnsi="仿宋" w:eastAsia="仿宋" w:cs="仿宋"/>
                <w:spacing w:val="9"/>
                <w:sz w:val="24"/>
                <w:szCs w:val="24"/>
              </w:rPr>
              <w:t>分</w:t>
            </w:r>
            <w:r>
              <w:rPr>
                <w:rFonts w:hint="eastAsia" w:ascii="仿宋" w:hAnsi="仿宋" w:eastAsia="仿宋" w:cs="仿宋"/>
                <w:spacing w:val="9"/>
                <w:sz w:val="24"/>
                <w:szCs w:val="24"/>
                <w:lang w:val="en-US" w:eastAsia="zh-CN"/>
              </w:rPr>
              <w:t>30</w:t>
            </w:r>
            <w:r>
              <w:rPr>
                <w:rFonts w:hint="eastAsia" w:ascii="仿宋" w:hAnsi="仿宋" w:eastAsia="仿宋" w:cs="仿宋"/>
                <w:spacing w:val="9"/>
                <w:sz w:val="24"/>
                <w:szCs w:val="24"/>
              </w:rPr>
              <w:t>分。其他报价人的价格分按照下列公式计算：报价</w:t>
            </w:r>
            <w:r>
              <w:rPr>
                <w:rFonts w:hint="eastAsia" w:ascii="仿宋" w:hAnsi="仿宋" w:eastAsia="仿宋" w:cs="仿宋"/>
                <w:spacing w:val="7"/>
                <w:sz w:val="24"/>
                <w:szCs w:val="24"/>
              </w:rPr>
              <w:t>人报价得分=(基准价/报价人报价)*</w:t>
            </w:r>
            <w:r>
              <w:rPr>
                <w:rFonts w:hint="eastAsia" w:ascii="仿宋" w:hAnsi="仿宋" w:eastAsia="仿宋" w:cs="仿宋"/>
                <w:spacing w:val="7"/>
                <w:sz w:val="24"/>
                <w:szCs w:val="24"/>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9"/>
                <w:sz w:val="24"/>
                <w:szCs w:val="24"/>
              </w:rPr>
              <w:t>类</w:t>
            </w:r>
            <w:r>
              <w:rPr>
                <w:rFonts w:hint="eastAsia" w:ascii="仿宋" w:hAnsi="仿宋" w:eastAsia="仿宋" w:cs="仿宋"/>
                <w:spacing w:val="7"/>
                <w:sz w:val="24"/>
                <w:szCs w:val="24"/>
              </w:rPr>
              <w:t>似业绩</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rPr>
            </w:pPr>
            <w:r>
              <w:rPr>
                <w:rFonts w:hint="eastAsia" w:ascii="仿宋" w:hAnsi="仿宋" w:eastAsia="仿宋" w:cs="仿宋"/>
                <w:spacing w:val="8"/>
                <w:sz w:val="24"/>
                <w:szCs w:val="24"/>
              </w:rPr>
              <w:t>供应商近三年(2019年1月1日至今)承接过的类似项目业</w:t>
            </w:r>
            <w:r>
              <w:rPr>
                <w:rFonts w:hint="eastAsia" w:ascii="仿宋" w:hAnsi="仿宋" w:eastAsia="仿宋" w:cs="仿宋"/>
                <w:spacing w:val="10"/>
                <w:sz w:val="24"/>
                <w:szCs w:val="24"/>
              </w:rPr>
              <w:t>绩</w:t>
            </w:r>
            <w:r>
              <w:rPr>
                <w:rFonts w:hint="eastAsia" w:ascii="仿宋" w:hAnsi="仿宋" w:eastAsia="仿宋" w:cs="仿宋"/>
                <w:spacing w:val="8"/>
                <w:sz w:val="24"/>
                <w:szCs w:val="24"/>
              </w:rPr>
              <w:t>，每提供一个业绩得</w:t>
            </w:r>
            <w:r>
              <w:rPr>
                <w:rFonts w:hint="eastAsia" w:ascii="仿宋" w:hAnsi="仿宋" w:eastAsia="仿宋" w:cs="仿宋"/>
                <w:spacing w:val="8"/>
                <w:sz w:val="24"/>
                <w:szCs w:val="24"/>
                <w:lang w:val="en-US" w:eastAsia="zh-CN"/>
              </w:rPr>
              <w:t>1</w:t>
            </w:r>
            <w:r>
              <w:rPr>
                <w:rFonts w:hint="eastAsia" w:ascii="仿宋" w:hAnsi="仿宋" w:eastAsia="仿宋" w:cs="仿宋"/>
                <w:spacing w:val="8"/>
                <w:sz w:val="24"/>
                <w:szCs w:val="24"/>
              </w:rPr>
              <w:t>分，本项最高得</w:t>
            </w:r>
            <w:r>
              <w:rPr>
                <w:rFonts w:hint="eastAsia" w:ascii="仿宋" w:hAnsi="仿宋" w:eastAsia="仿宋" w:cs="仿宋"/>
                <w:spacing w:val="8"/>
                <w:sz w:val="24"/>
                <w:szCs w:val="24"/>
                <w:lang w:val="en-US" w:eastAsia="zh-CN"/>
              </w:rPr>
              <w:t>5</w:t>
            </w:r>
            <w:r>
              <w:rPr>
                <w:rFonts w:hint="eastAsia" w:ascii="仿宋" w:hAnsi="仿宋" w:eastAsia="仿宋" w:cs="仿宋"/>
                <w:spacing w:val="8"/>
                <w:sz w:val="24"/>
                <w:szCs w:val="24"/>
              </w:rPr>
              <w:t>分。</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lang w:val="en-US" w:eastAsia="zh-CN"/>
              </w:rPr>
            </w:pPr>
            <w:r>
              <w:rPr>
                <w:rFonts w:hint="eastAsia" w:ascii="仿宋" w:hAnsi="仿宋" w:eastAsia="仿宋" w:cs="仿宋"/>
                <w:spacing w:val="18"/>
                <w:sz w:val="24"/>
                <w:szCs w:val="24"/>
              </w:rPr>
              <w:t>备</w:t>
            </w:r>
            <w:r>
              <w:rPr>
                <w:rFonts w:hint="eastAsia" w:ascii="仿宋" w:hAnsi="仿宋" w:eastAsia="仿宋" w:cs="仿宋"/>
                <w:spacing w:val="12"/>
                <w:sz w:val="24"/>
                <w:szCs w:val="24"/>
              </w:rPr>
              <w:t>注</w:t>
            </w:r>
            <w:r>
              <w:rPr>
                <w:rFonts w:hint="eastAsia" w:ascii="仿宋" w:hAnsi="仿宋" w:eastAsia="仿宋" w:cs="仿宋"/>
                <w:spacing w:val="9"/>
                <w:sz w:val="24"/>
                <w:szCs w:val="24"/>
              </w:rPr>
              <w:t>：需提供合同复印件放至响应文件中，时间以合同签订</w:t>
            </w:r>
            <w:r>
              <w:rPr>
                <w:rFonts w:hint="eastAsia" w:ascii="仿宋" w:hAnsi="仿宋" w:eastAsia="仿宋" w:cs="仿宋"/>
                <w:spacing w:val="7"/>
                <w:sz w:val="24"/>
                <w:szCs w:val="24"/>
              </w:rPr>
              <w:t>时间为准</w:t>
            </w:r>
            <w:r>
              <w:rPr>
                <w:rFonts w:hint="eastAsia" w:ascii="仿宋" w:hAnsi="仿宋" w:eastAsia="仿宋" w:cs="仿宋"/>
                <w:spacing w:val="7"/>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9"/>
                <w:sz w:val="24"/>
                <w:szCs w:val="24"/>
              </w:rPr>
              <w:t>服</w:t>
            </w:r>
            <w:r>
              <w:rPr>
                <w:rFonts w:hint="eastAsia" w:ascii="仿宋" w:hAnsi="仿宋" w:eastAsia="仿宋" w:cs="仿宋"/>
                <w:spacing w:val="7"/>
                <w:sz w:val="24"/>
                <w:szCs w:val="24"/>
              </w:rPr>
              <w:t>务方案</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lang w:eastAsia="zh-CN"/>
              </w:rPr>
            </w:pPr>
            <w:r>
              <w:rPr>
                <w:rFonts w:hint="eastAsia" w:ascii="仿宋" w:hAnsi="仿宋" w:eastAsia="仿宋" w:cs="仿宋"/>
                <w:spacing w:val="-2"/>
                <w:sz w:val="24"/>
                <w:szCs w:val="24"/>
              </w:rPr>
              <w:t>2</w:t>
            </w:r>
            <w:r>
              <w:rPr>
                <w:rFonts w:hint="eastAsia" w:ascii="仿宋" w:hAnsi="仿宋" w:eastAsia="仿宋" w:cs="仿宋"/>
                <w:spacing w:val="-1"/>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rPr>
            </w:pPr>
            <w:r>
              <w:rPr>
                <w:rFonts w:hint="eastAsia" w:ascii="仿宋" w:hAnsi="仿宋" w:eastAsia="仿宋" w:cs="仿宋"/>
                <w:spacing w:val="18"/>
                <w:sz w:val="24"/>
                <w:szCs w:val="24"/>
                <w:lang w:val="en-US" w:eastAsia="zh-CN"/>
              </w:rPr>
              <w:t>方案</w:t>
            </w:r>
            <w:r>
              <w:rPr>
                <w:rFonts w:hint="eastAsia" w:ascii="仿宋" w:hAnsi="仿宋" w:eastAsia="仿宋" w:cs="仿宋"/>
                <w:spacing w:val="9"/>
                <w:sz w:val="24"/>
                <w:szCs w:val="24"/>
              </w:rPr>
              <w:t>论述情况思路清晰、针对性强、有创新、</w:t>
            </w:r>
            <w:r>
              <w:rPr>
                <w:rFonts w:hint="eastAsia" w:ascii="仿宋" w:hAnsi="仿宋" w:eastAsia="仿宋" w:cs="仿宋"/>
                <w:spacing w:val="18"/>
                <w:sz w:val="24"/>
                <w:szCs w:val="24"/>
              </w:rPr>
              <w:t>全</w:t>
            </w:r>
            <w:r>
              <w:rPr>
                <w:rFonts w:hint="eastAsia" w:ascii="仿宋" w:hAnsi="仿宋" w:eastAsia="仿宋" w:cs="仿宋"/>
                <w:spacing w:val="15"/>
                <w:sz w:val="24"/>
                <w:szCs w:val="24"/>
              </w:rPr>
              <w:t>面</w:t>
            </w:r>
            <w:r>
              <w:rPr>
                <w:rFonts w:hint="eastAsia" w:ascii="仿宋" w:hAnsi="仿宋" w:eastAsia="仿宋" w:cs="仿宋"/>
                <w:spacing w:val="9"/>
                <w:sz w:val="24"/>
                <w:szCs w:val="24"/>
              </w:rPr>
              <w:t>、系统、切实可行，详细具有与针对本项目的难点、</w:t>
            </w:r>
            <w:r>
              <w:rPr>
                <w:rFonts w:hint="eastAsia" w:ascii="仿宋" w:hAnsi="仿宋" w:eastAsia="仿宋" w:cs="仿宋"/>
                <w:spacing w:val="18"/>
                <w:sz w:val="24"/>
                <w:szCs w:val="24"/>
              </w:rPr>
              <w:t>重</w:t>
            </w:r>
            <w:r>
              <w:rPr>
                <w:rFonts w:hint="eastAsia" w:ascii="仿宋" w:hAnsi="仿宋" w:eastAsia="仿宋" w:cs="仿宋"/>
                <w:spacing w:val="14"/>
                <w:sz w:val="24"/>
                <w:szCs w:val="24"/>
              </w:rPr>
              <w:t>点</w:t>
            </w:r>
            <w:r>
              <w:rPr>
                <w:rFonts w:hint="eastAsia" w:ascii="仿宋" w:hAnsi="仿宋" w:eastAsia="仿宋" w:cs="仿宋"/>
                <w:spacing w:val="9"/>
                <w:sz w:val="24"/>
                <w:szCs w:val="24"/>
              </w:rPr>
              <w:t>分析及提出相应的手段和措施、能满足项目实施要</w:t>
            </w:r>
            <w:r>
              <w:rPr>
                <w:rFonts w:hint="eastAsia" w:ascii="仿宋" w:hAnsi="仿宋" w:eastAsia="仿宋" w:cs="仿宋"/>
                <w:spacing w:val="10"/>
                <w:sz w:val="24"/>
                <w:szCs w:val="24"/>
              </w:rPr>
              <w:t>求</w:t>
            </w:r>
            <w:r>
              <w:rPr>
                <w:rFonts w:hint="eastAsia" w:ascii="仿宋" w:hAnsi="仿宋" w:eastAsia="仿宋" w:cs="仿宋"/>
                <w:spacing w:val="9"/>
                <w:sz w:val="24"/>
                <w:szCs w:val="24"/>
              </w:rPr>
              <w:t>，科学、合理的得2</w:t>
            </w:r>
            <w:r>
              <w:rPr>
                <w:rFonts w:hint="eastAsia" w:ascii="仿宋" w:hAnsi="仿宋" w:eastAsia="仿宋" w:cs="仿宋"/>
                <w:spacing w:val="9"/>
                <w:sz w:val="24"/>
                <w:szCs w:val="24"/>
                <w:lang w:val="en-US" w:eastAsia="zh-CN"/>
              </w:rPr>
              <w:t>5</w:t>
            </w:r>
            <w:r>
              <w:rPr>
                <w:rFonts w:hint="eastAsia" w:ascii="仿宋" w:hAnsi="仿宋" w:eastAsia="仿宋" w:cs="仿宋"/>
                <w:spacing w:val="9"/>
                <w:sz w:val="24"/>
                <w:szCs w:val="24"/>
              </w:rPr>
              <w:t>分；在此基础上根据以上量化因</w:t>
            </w:r>
            <w:r>
              <w:rPr>
                <w:rFonts w:hint="eastAsia" w:ascii="仿宋" w:hAnsi="仿宋" w:eastAsia="仿宋" w:cs="仿宋"/>
                <w:spacing w:val="15"/>
                <w:sz w:val="24"/>
                <w:szCs w:val="24"/>
              </w:rPr>
              <w:t>素</w:t>
            </w:r>
            <w:r>
              <w:rPr>
                <w:rFonts w:hint="eastAsia" w:ascii="仿宋" w:hAnsi="仿宋" w:eastAsia="仿宋" w:cs="仿宋"/>
                <w:spacing w:val="9"/>
                <w:sz w:val="24"/>
                <w:szCs w:val="24"/>
              </w:rPr>
              <w:t>每出现一处不完善或不合理或无针对性项减1分，减完</w:t>
            </w:r>
            <w:r>
              <w:rPr>
                <w:rFonts w:hint="eastAsia" w:ascii="仿宋" w:hAnsi="仿宋" w:eastAsia="仿宋" w:cs="仿宋"/>
                <w:spacing w:val="4"/>
                <w:sz w:val="24"/>
                <w:szCs w:val="24"/>
              </w:rPr>
              <w:t>为</w:t>
            </w:r>
            <w:r>
              <w:rPr>
                <w:rFonts w:hint="eastAsia" w:ascii="仿宋" w:hAnsi="仿宋" w:eastAsia="仿宋" w:cs="仿宋"/>
                <w:spacing w:val="3"/>
                <w:sz w:val="24"/>
                <w:szCs w:val="24"/>
              </w:rPr>
              <w:t>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9"/>
                <w:sz w:val="24"/>
                <w:szCs w:val="24"/>
              </w:rPr>
              <w:t>工</w:t>
            </w:r>
            <w:r>
              <w:rPr>
                <w:rFonts w:hint="eastAsia" w:ascii="仿宋" w:hAnsi="仿宋" w:eastAsia="仿宋" w:cs="仿宋"/>
                <w:spacing w:val="7"/>
                <w:sz w:val="24"/>
                <w:szCs w:val="24"/>
              </w:rPr>
              <w:t>作量及计划安排</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rPr>
            </w:pPr>
            <w:r>
              <w:rPr>
                <w:rFonts w:hint="eastAsia" w:ascii="仿宋" w:hAnsi="仿宋" w:eastAsia="仿宋" w:cs="仿宋"/>
                <w:spacing w:val="18"/>
                <w:sz w:val="24"/>
                <w:szCs w:val="24"/>
              </w:rPr>
              <w:t>针</w:t>
            </w:r>
            <w:r>
              <w:rPr>
                <w:rFonts w:hint="eastAsia" w:ascii="仿宋" w:hAnsi="仿宋" w:eastAsia="仿宋" w:cs="仿宋"/>
                <w:spacing w:val="14"/>
                <w:sz w:val="24"/>
                <w:szCs w:val="24"/>
              </w:rPr>
              <w:t>对</w:t>
            </w:r>
            <w:r>
              <w:rPr>
                <w:rFonts w:hint="eastAsia" w:ascii="仿宋" w:hAnsi="仿宋" w:eastAsia="仿宋" w:cs="仿宋"/>
                <w:spacing w:val="9"/>
                <w:sz w:val="24"/>
                <w:szCs w:val="24"/>
              </w:rPr>
              <w:t>鉴定工作量及计划安排完整合理、科学，各环节全</w:t>
            </w:r>
            <w:r>
              <w:rPr>
                <w:rFonts w:hint="eastAsia" w:ascii="仿宋" w:hAnsi="仿宋" w:eastAsia="仿宋" w:cs="仿宋"/>
                <w:spacing w:val="18"/>
                <w:sz w:val="24"/>
                <w:szCs w:val="24"/>
              </w:rPr>
              <w:t>面</w:t>
            </w:r>
            <w:r>
              <w:rPr>
                <w:rFonts w:hint="eastAsia" w:ascii="仿宋" w:hAnsi="仿宋" w:eastAsia="仿宋" w:cs="仿宋"/>
                <w:spacing w:val="14"/>
                <w:sz w:val="24"/>
                <w:szCs w:val="24"/>
              </w:rPr>
              <w:t>、</w:t>
            </w:r>
            <w:r>
              <w:rPr>
                <w:rFonts w:hint="eastAsia" w:ascii="仿宋" w:hAnsi="仿宋" w:eastAsia="仿宋" w:cs="仿宋"/>
                <w:spacing w:val="9"/>
                <w:sz w:val="24"/>
                <w:szCs w:val="24"/>
              </w:rPr>
              <w:t>衔接有序、完全满足项目要求、符合项目实际情况，得15分，在此基础上根据以上量化因素每出现一处不</w:t>
            </w:r>
            <w:r>
              <w:rPr>
                <w:rFonts w:hint="eastAsia" w:ascii="仿宋" w:hAnsi="仿宋" w:eastAsia="仿宋" w:cs="仿宋"/>
                <w:spacing w:val="5"/>
                <w:sz w:val="24"/>
                <w:szCs w:val="24"/>
              </w:rPr>
              <w:t>完</w:t>
            </w:r>
            <w:r>
              <w:rPr>
                <w:rFonts w:hint="eastAsia" w:ascii="仿宋" w:hAnsi="仿宋" w:eastAsia="仿宋" w:cs="仿宋"/>
                <w:spacing w:val="16"/>
                <w:sz w:val="24"/>
                <w:szCs w:val="24"/>
              </w:rPr>
              <w:t>善</w:t>
            </w:r>
            <w:r>
              <w:rPr>
                <w:rFonts w:hint="eastAsia" w:ascii="仿宋" w:hAnsi="仿宋" w:eastAsia="仿宋" w:cs="仿宋"/>
                <w:spacing w:val="8"/>
                <w:sz w:val="24"/>
                <w:szCs w:val="24"/>
              </w:rPr>
              <w:t>或不合理或无针对性项减1分，减完为止。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管理制度</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10"/>
                <w:sz w:val="24"/>
                <w:szCs w:val="24"/>
                <w:lang w:val="en-US" w:eastAsia="zh-CN"/>
              </w:rPr>
              <w:t>10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rPr>
            </w:pPr>
            <w:r>
              <w:rPr>
                <w:rFonts w:hint="eastAsia" w:ascii="仿宋" w:hAnsi="仿宋" w:eastAsia="仿宋" w:cs="仿宋"/>
                <w:spacing w:val="18"/>
                <w:sz w:val="24"/>
                <w:szCs w:val="24"/>
              </w:rPr>
              <w:t>各</w:t>
            </w:r>
            <w:r>
              <w:rPr>
                <w:rFonts w:hint="eastAsia" w:ascii="仿宋" w:hAnsi="仿宋" w:eastAsia="仿宋" w:cs="仿宋"/>
                <w:spacing w:val="12"/>
                <w:sz w:val="24"/>
                <w:szCs w:val="24"/>
              </w:rPr>
              <w:t>项</w:t>
            </w:r>
            <w:r>
              <w:rPr>
                <w:rFonts w:hint="eastAsia" w:ascii="仿宋" w:hAnsi="仿宋" w:eastAsia="仿宋" w:cs="仿宋"/>
                <w:spacing w:val="9"/>
                <w:sz w:val="24"/>
                <w:szCs w:val="24"/>
              </w:rPr>
              <w:t>内部管理制度情况：岗位责任制度、职业道德规范制</w:t>
            </w:r>
            <w:r>
              <w:rPr>
                <w:rFonts w:hint="eastAsia" w:ascii="仿宋" w:hAnsi="仿宋" w:eastAsia="仿宋" w:cs="仿宋"/>
                <w:spacing w:val="18"/>
                <w:sz w:val="24"/>
                <w:szCs w:val="24"/>
              </w:rPr>
              <w:t>度</w:t>
            </w:r>
            <w:r>
              <w:rPr>
                <w:rFonts w:hint="eastAsia" w:ascii="仿宋" w:hAnsi="仿宋" w:eastAsia="仿宋" w:cs="仿宋"/>
                <w:spacing w:val="16"/>
                <w:sz w:val="24"/>
                <w:szCs w:val="24"/>
              </w:rPr>
              <w:t>、</w:t>
            </w:r>
            <w:r>
              <w:rPr>
                <w:rFonts w:hint="eastAsia" w:ascii="仿宋" w:hAnsi="仿宋" w:eastAsia="仿宋" w:cs="仿宋"/>
                <w:spacing w:val="9"/>
                <w:sz w:val="24"/>
                <w:szCs w:val="24"/>
              </w:rPr>
              <w:t>质量控制制度、财务管理制度等制度内容丰富全面、</w:t>
            </w:r>
            <w:r>
              <w:rPr>
                <w:rFonts w:hint="eastAsia" w:ascii="仿宋" w:hAnsi="仿宋" w:eastAsia="仿宋" w:cs="仿宋"/>
                <w:spacing w:val="18"/>
                <w:sz w:val="24"/>
                <w:szCs w:val="24"/>
              </w:rPr>
              <w:t>规</w:t>
            </w:r>
            <w:r>
              <w:rPr>
                <w:rFonts w:hint="eastAsia" w:ascii="仿宋" w:hAnsi="仿宋" w:eastAsia="仿宋" w:cs="仿宋"/>
                <w:spacing w:val="15"/>
                <w:sz w:val="24"/>
                <w:szCs w:val="24"/>
              </w:rPr>
              <w:t>定</w:t>
            </w:r>
            <w:r>
              <w:rPr>
                <w:rFonts w:hint="eastAsia" w:ascii="仿宋" w:hAnsi="仿宋" w:eastAsia="仿宋" w:cs="仿宋"/>
                <w:spacing w:val="9"/>
                <w:sz w:val="24"/>
                <w:szCs w:val="24"/>
              </w:rPr>
              <w:t>合法合规、科学合理、符合实际，有完整的管理制</w:t>
            </w:r>
            <w:r>
              <w:rPr>
                <w:rFonts w:hint="eastAsia" w:ascii="仿宋" w:hAnsi="仿宋" w:eastAsia="仿宋" w:cs="仿宋"/>
                <w:spacing w:val="16"/>
                <w:sz w:val="24"/>
                <w:szCs w:val="24"/>
              </w:rPr>
              <w:t>度</w:t>
            </w:r>
            <w:r>
              <w:rPr>
                <w:rFonts w:hint="eastAsia" w:ascii="仿宋" w:hAnsi="仿宋" w:eastAsia="仿宋" w:cs="仿宋"/>
                <w:spacing w:val="9"/>
                <w:sz w:val="24"/>
                <w:szCs w:val="24"/>
              </w:rPr>
              <w:t>，制度条理清晰的得1</w:t>
            </w:r>
            <w:r>
              <w:rPr>
                <w:rFonts w:hint="eastAsia" w:ascii="仿宋" w:hAnsi="仿宋" w:eastAsia="仿宋" w:cs="仿宋"/>
                <w:spacing w:val="9"/>
                <w:sz w:val="24"/>
                <w:szCs w:val="24"/>
                <w:lang w:val="en-US" w:eastAsia="zh-CN"/>
              </w:rPr>
              <w:t>0</w:t>
            </w:r>
            <w:r>
              <w:rPr>
                <w:rFonts w:hint="eastAsia" w:ascii="仿宋" w:hAnsi="仿宋" w:eastAsia="仿宋" w:cs="仿宋"/>
                <w:spacing w:val="9"/>
                <w:sz w:val="24"/>
                <w:szCs w:val="24"/>
              </w:rPr>
              <w:t>分，在此基础上根据以上量化因</w:t>
            </w:r>
            <w:r>
              <w:rPr>
                <w:rFonts w:hint="eastAsia" w:ascii="仿宋" w:hAnsi="仿宋" w:eastAsia="仿宋" w:cs="仿宋"/>
                <w:spacing w:val="11"/>
                <w:sz w:val="24"/>
                <w:szCs w:val="24"/>
              </w:rPr>
              <w:t>素</w:t>
            </w:r>
            <w:r>
              <w:rPr>
                <w:rFonts w:hint="eastAsia" w:ascii="仿宋" w:hAnsi="仿宋" w:eastAsia="仿宋" w:cs="仿宋"/>
                <w:spacing w:val="9"/>
                <w:sz w:val="24"/>
                <w:szCs w:val="24"/>
              </w:rPr>
              <w:t>每出现一处不完善或不合理或无针对性项减1分，减</w:t>
            </w:r>
            <w:r>
              <w:rPr>
                <w:rFonts w:hint="eastAsia" w:ascii="仿宋" w:hAnsi="仿宋" w:eastAsia="仿宋" w:cs="仿宋"/>
                <w:spacing w:val="6"/>
                <w:sz w:val="24"/>
                <w:szCs w:val="24"/>
              </w:rPr>
              <w:t>完</w:t>
            </w:r>
            <w:r>
              <w:rPr>
                <w:rFonts w:hint="eastAsia" w:ascii="仿宋" w:hAnsi="仿宋" w:eastAsia="仿宋" w:cs="仿宋"/>
                <w:spacing w:val="5"/>
                <w:sz w:val="24"/>
                <w:szCs w:val="24"/>
              </w:rPr>
              <w:t>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8"/>
                <w:sz w:val="24"/>
                <w:szCs w:val="24"/>
              </w:rPr>
              <w:t>设</w:t>
            </w:r>
            <w:r>
              <w:rPr>
                <w:rFonts w:hint="eastAsia" w:ascii="仿宋" w:hAnsi="仿宋" w:eastAsia="仿宋" w:cs="仿宋"/>
                <w:spacing w:val="6"/>
                <w:sz w:val="24"/>
                <w:szCs w:val="24"/>
              </w:rPr>
              <w:t>备配备</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z w:val="24"/>
                <w:szCs w:val="24"/>
              </w:rPr>
            </w:pPr>
            <w:r>
              <w:rPr>
                <w:rFonts w:hint="eastAsia" w:ascii="仿宋" w:hAnsi="仿宋" w:eastAsia="仿宋" w:cs="仿宋"/>
                <w:spacing w:val="18"/>
                <w:sz w:val="24"/>
                <w:szCs w:val="24"/>
              </w:rPr>
              <w:t>针</w:t>
            </w:r>
            <w:r>
              <w:rPr>
                <w:rFonts w:hint="eastAsia" w:ascii="仿宋" w:hAnsi="仿宋" w:eastAsia="仿宋" w:cs="仿宋"/>
                <w:spacing w:val="15"/>
                <w:sz w:val="24"/>
                <w:szCs w:val="24"/>
              </w:rPr>
              <w:t>对</w:t>
            </w:r>
            <w:r>
              <w:rPr>
                <w:rFonts w:hint="eastAsia" w:ascii="仿宋" w:hAnsi="仿宋" w:eastAsia="仿宋" w:cs="仿宋"/>
                <w:spacing w:val="9"/>
                <w:sz w:val="24"/>
                <w:szCs w:val="24"/>
              </w:rPr>
              <w:t>本项目配备的检测设备配备型号、数量能满足规范要求和进度展开工作需要，得10分，在此基础上根据以</w:t>
            </w:r>
            <w:r>
              <w:rPr>
                <w:rFonts w:hint="eastAsia" w:ascii="仿宋" w:hAnsi="仿宋" w:eastAsia="仿宋" w:cs="仿宋"/>
                <w:spacing w:val="6"/>
                <w:sz w:val="24"/>
                <w:szCs w:val="24"/>
              </w:rPr>
              <w:t>上</w:t>
            </w:r>
            <w:r>
              <w:rPr>
                <w:rFonts w:hint="eastAsia" w:ascii="仿宋" w:hAnsi="仿宋" w:eastAsia="仿宋" w:cs="仿宋"/>
                <w:spacing w:val="14"/>
                <w:sz w:val="24"/>
                <w:szCs w:val="24"/>
              </w:rPr>
              <w:t>量</w:t>
            </w:r>
            <w:r>
              <w:rPr>
                <w:rFonts w:hint="eastAsia" w:ascii="仿宋" w:hAnsi="仿宋" w:eastAsia="仿宋" w:cs="仿宋"/>
                <w:spacing w:val="9"/>
                <w:sz w:val="24"/>
                <w:szCs w:val="24"/>
              </w:rPr>
              <w:t>化因素每出现一处不完善或不合理或无针对性项减1</w:t>
            </w:r>
            <w:r>
              <w:rPr>
                <w:rFonts w:hint="eastAsia" w:ascii="仿宋" w:hAnsi="仿宋" w:eastAsia="仿宋" w:cs="仿宋"/>
                <w:spacing w:val="8"/>
                <w:sz w:val="24"/>
                <w:szCs w:val="24"/>
              </w:rPr>
              <w:t>分</w:t>
            </w:r>
            <w:r>
              <w:rPr>
                <w:rFonts w:hint="eastAsia" w:ascii="仿宋" w:hAnsi="仿宋" w:eastAsia="仿宋" w:cs="仿宋"/>
                <w:spacing w:val="7"/>
                <w:sz w:val="24"/>
                <w:szCs w:val="24"/>
              </w:rPr>
              <w:t>，减完为止。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人员配备</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18"/>
                <w:sz w:val="24"/>
                <w:szCs w:val="24"/>
              </w:rPr>
            </w:pPr>
            <w:r>
              <w:rPr>
                <w:rFonts w:hint="eastAsia" w:ascii="仿宋" w:hAnsi="仿宋" w:eastAsia="仿宋" w:cs="仿宋"/>
                <w:spacing w:val="18"/>
                <w:sz w:val="24"/>
                <w:szCs w:val="24"/>
              </w:rPr>
              <w:t>根据团队人员组成的其他人员情况专业，人员配备符合要求、经验丰富、证件齐全，得5分，每存在人员配备不合理或实施经验较少或证件不全或专业配置欠缺的扣1分。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1" w:name="_Toc9625"/>
      <w:r>
        <w:rPr>
          <w:rFonts w:hint="eastAsia" w:ascii="黑体" w:hAnsi="黑体" w:eastAsia="黑体" w:cs="黑体"/>
          <w:sz w:val="32"/>
          <w:szCs w:val="32"/>
          <w:lang w:val="en-US" w:eastAsia="zh-CN"/>
        </w:rPr>
        <w:t>附件一 报价函</w:t>
      </w:r>
      <w:bookmarkEnd w:id="21"/>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报价函</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 xml:space="preserve">）系中华人民共和国合法企业，经营地址 </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。我方愿意参加贵方组织的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（项目编号）的项目，为此，我方就本项目有关事项郑重声明如下：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1、我方已详细审查全部采购文件，同意采购文件的各项要求。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2、我方向贵方提交的所有响应文件、资料都是准确的和真实的。</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3、若成交，我方将按采购文件规定履行合同责任和义务。</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4、我方理解，最低报价不是成交的保证，你们有选择成交供应商的权利。</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5、我方遵守贵机构有关采购的各项规定。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6、响应文件自报价之日起有效期为90日历日。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7、以上事项如有虚假或隐瞒，我方愿意承担一切后果，并不再寻求任何旨在减轻或免除法律责任的辩解。</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法定代表人签字：</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日期：</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2" w:name="_Toc16628"/>
      <w:r>
        <w:rPr>
          <w:rFonts w:hint="eastAsia" w:ascii="黑体" w:hAnsi="黑体" w:eastAsia="黑体" w:cs="黑体"/>
          <w:sz w:val="32"/>
          <w:szCs w:val="32"/>
          <w:lang w:val="en-US" w:eastAsia="zh-CN"/>
        </w:rPr>
        <w:t>附件二 法定代表人授权委托书</w:t>
      </w:r>
      <w:bookmarkEnd w:id="22"/>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center"/>
        <w:textAlignment w:val="baseline"/>
        <w:outlineLvl w:val="0"/>
        <w:rPr>
          <w:rFonts w:hint="eastAsia" w:ascii="仿宋" w:hAnsi="仿宋" w:eastAsia="仿宋" w:cs="仿宋"/>
          <w:b/>
          <w:bCs w:val="0"/>
          <w:snapToGrid w:val="0"/>
          <w:color w:val="000000"/>
          <w:kern w:val="0"/>
          <w:sz w:val="28"/>
          <w:szCs w:val="28"/>
          <w:lang w:val="en-US" w:eastAsia="zh-CN" w:bidi="ar"/>
        </w:rPr>
      </w:pPr>
      <w:bookmarkStart w:id="23" w:name="_Toc24607"/>
      <w:bookmarkStart w:id="24" w:name="_Toc11819"/>
      <w:bookmarkStart w:id="25" w:name="_Toc2508"/>
      <w:bookmarkStart w:id="26" w:name="_Toc20637"/>
      <w:bookmarkStart w:id="27" w:name="_Toc25026"/>
      <w:bookmarkStart w:id="28" w:name="_Toc10123"/>
      <w:bookmarkStart w:id="29" w:name="_Toc28049"/>
      <w:r>
        <w:rPr>
          <w:rFonts w:hint="eastAsia" w:ascii="仿宋" w:hAnsi="仿宋" w:eastAsia="仿宋" w:cs="仿宋"/>
          <w:b/>
          <w:bCs w:val="0"/>
          <w:sz w:val="28"/>
          <w:szCs w:val="28"/>
          <w:lang w:val="en-US" w:eastAsia="zh-CN"/>
        </w:rPr>
        <w:t>法定代表人授权委托书</w:t>
      </w:r>
      <w:bookmarkEnd w:id="23"/>
      <w:bookmarkEnd w:id="24"/>
      <w:bookmarkEnd w:id="25"/>
      <w:bookmarkEnd w:id="26"/>
      <w:bookmarkEnd w:id="27"/>
      <w:bookmarkEnd w:id="28"/>
      <w:bookmarkEnd w:id="29"/>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本授权委托书声明：我</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（姓名）系</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（供应商名称）法定代表人，现授权委托我公司的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姓名、职务或职称</w:t>
      </w:r>
      <w:r>
        <w:rPr>
          <w:rFonts w:hint="eastAsia" w:ascii="仿宋" w:hAnsi="仿宋" w:eastAsia="仿宋" w:cs="仿宋"/>
          <w:snapToGrid w:val="0"/>
          <w:color w:val="000000"/>
          <w:kern w:val="0"/>
          <w:sz w:val="28"/>
          <w:szCs w:val="28"/>
          <w:lang w:val="en-US" w:eastAsia="zh-CN" w:bidi="ar"/>
        </w:rPr>
        <w:t>）为我公司本次</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（项目编号：）的授权代表，并授权其全权代表我方办理本次采购、签约的相关事宜，签署全部有关的文件、协议、合同并具有法律效力。</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在我方未发出撤销授权书的书面通知以前，本授权书一直有效。被授权人签署的所有文件（在授权书有效期内签署的）不因授权撤销而失效。</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授权代表无权转让委托权。特此委托。</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本授权书于</w:t>
      </w:r>
      <w:r>
        <w:rPr>
          <w:rFonts w:hint="eastAsia" w:ascii="仿宋" w:hAnsi="仿宋" w:eastAsia="仿宋" w:cs="仿宋"/>
          <w:snapToGrid w:val="0"/>
          <w:color w:val="000000"/>
          <w:kern w:val="0"/>
          <w:sz w:val="28"/>
          <w:szCs w:val="28"/>
          <w:u w:val="single"/>
          <w:lang w:val="en-US" w:eastAsia="zh-CN" w:bidi="ar"/>
        </w:rPr>
        <w:t xml:space="preserve">    年    月    日</w:t>
      </w:r>
      <w:r>
        <w:rPr>
          <w:rFonts w:hint="eastAsia" w:ascii="仿宋" w:hAnsi="仿宋" w:eastAsia="仿宋" w:cs="仿宋"/>
          <w:snapToGrid w:val="0"/>
          <w:color w:val="000000"/>
          <w:kern w:val="0"/>
          <w:sz w:val="28"/>
          <w:szCs w:val="28"/>
          <w:lang w:val="en-US" w:eastAsia="zh-CN" w:bidi="ar"/>
        </w:rPr>
        <w:t>签字生效,特此声明。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left"/>
        <w:textAlignment w:val="baseline"/>
        <w:outlineLvl w:val="0"/>
        <w:rPr>
          <w:rFonts w:hint="eastAsia" w:ascii="仿宋" w:hAnsi="仿宋" w:eastAsia="仿宋" w:cs="仿宋"/>
          <w:sz w:val="28"/>
          <w:szCs w:val="28"/>
        </w:rPr>
      </w:pPr>
      <w:bookmarkStart w:id="30" w:name="_Toc2037"/>
      <w:bookmarkStart w:id="31" w:name="_Toc28948"/>
      <w:bookmarkStart w:id="32" w:name="_Toc15031"/>
      <w:bookmarkStart w:id="33" w:name="_Toc15194"/>
      <w:bookmarkStart w:id="34" w:name="_Toc24297"/>
      <w:bookmarkStart w:id="35" w:name="_Toc9216"/>
      <w:bookmarkStart w:id="36" w:name="_Toc28995"/>
      <w:r>
        <w:rPr>
          <w:rFonts w:hint="eastAsia" w:ascii="仿宋" w:hAnsi="仿宋" w:eastAsia="仿宋" w:cs="仿宋"/>
          <w:b/>
          <w:bCs/>
          <w:snapToGrid w:val="0"/>
          <w:color w:val="000000"/>
          <w:kern w:val="0"/>
          <w:sz w:val="28"/>
          <w:szCs w:val="28"/>
          <w:lang w:val="en-US" w:eastAsia="zh-CN" w:bidi="ar"/>
        </w:rPr>
        <w:t>(附法人代表身份证及授权代表身份证复印件)</w:t>
      </w:r>
      <w:bookmarkEnd w:id="30"/>
      <w:bookmarkEnd w:id="31"/>
      <w:bookmarkEnd w:id="32"/>
      <w:bookmarkEnd w:id="33"/>
      <w:bookmarkEnd w:id="34"/>
      <w:bookmarkEnd w:id="35"/>
      <w:bookmarkEnd w:id="36"/>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7" w:name="_Toc10258"/>
      <w:r>
        <w:rPr>
          <w:rFonts w:hint="eastAsia" w:ascii="黑体" w:hAnsi="黑体" w:eastAsia="黑体" w:cs="黑体"/>
          <w:sz w:val="32"/>
          <w:szCs w:val="32"/>
          <w:lang w:val="en-US" w:eastAsia="zh-CN"/>
        </w:rPr>
        <w:t>附件三 没有重大违法记录的书面声明</w:t>
      </w:r>
      <w:bookmarkEnd w:id="37"/>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没有重大违法记录的书面声明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在参加本次投标之日起前三年内，我公司未因违法经营受到刑事处罚或者责令停产停业、吊销许可证或者执照、较大数额罚款等行政处罚。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本公司未列入失信被执行人、重大税收违法案件当事人名单、政府采购严重违法失信行为记录名单。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本公司自愿依法接受取消投标资格、记入信用档案、取消中标资格等有关处理，愿意承担法律责任，给采购人造成损失的，依法承担赔偿责任。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8" w:name="_Toc11492"/>
      <w:r>
        <w:rPr>
          <w:rFonts w:hint="eastAsia" w:ascii="黑体" w:hAnsi="黑体" w:eastAsia="黑体" w:cs="黑体"/>
          <w:sz w:val="32"/>
          <w:szCs w:val="32"/>
          <w:lang w:val="en-US" w:eastAsia="zh-CN"/>
        </w:rPr>
        <w:t>附件四 报价一览表</w:t>
      </w:r>
      <w:bookmarkEnd w:id="38"/>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报价一览表</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法定代表人或授权代理人签字：   </w:t>
      </w:r>
    </w:p>
    <w:tbl>
      <w:tblPr>
        <w:tblStyle w:val="10"/>
        <w:tblW w:w="90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8"/>
        <w:gridCol w:w="6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谈判前总报价</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小写：</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服务时间</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其他优惠措施</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及承诺</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对磋商文件及合同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条款的认同程度</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3"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说明</w:t>
            </w:r>
          </w:p>
        </w:tc>
        <w:tc>
          <w:tcPr>
            <w:tcW w:w="652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1.本报价是我方在充分阅读和理解采购文件的各项内容后作出的报价。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2.我方完全理解磋商文件所作出的风险提示，因此，在报价中已经包含各种风险因素。</w:t>
            </w:r>
          </w:p>
        </w:tc>
      </w:tr>
    </w:tbl>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黑体" w:hAnsi="黑体" w:eastAsia="黑体" w:cs="黑体"/>
          <w:sz w:val="32"/>
          <w:szCs w:val="32"/>
          <w:lang w:val="en-US" w:eastAsia="zh-CN"/>
        </w:rPr>
      </w:pPr>
      <w:r>
        <w:rPr>
          <w:rFonts w:hint="eastAsia" w:ascii="仿宋" w:hAnsi="仿宋" w:eastAsia="仿宋" w:cs="仿宋"/>
          <w:snapToGrid w:val="0"/>
          <w:color w:val="000000"/>
          <w:kern w:val="0"/>
          <w:sz w:val="28"/>
          <w:szCs w:val="28"/>
          <w:lang w:val="en-US" w:eastAsia="zh-CN" w:bidi="ar"/>
        </w:rPr>
        <w:br w:type="column"/>
      </w:r>
      <w:r>
        <w:rPr>
          <w:rFonts w:hint="eastAsia" w:ascii="黑体" w:hAnsi="黑体" w:eastAsia="黑体" w:cs="黑体"/>
          <w:sz w:val="32"/>
          <w:szCs w:val="32"/>
          <w:lang w:val="en-US" w:eastAsia="zh-CN"/>
        </w:rPr>
        <w:t>附件五 报价明细表</w:t>
      </w:r>
    </w:p>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报价明细表</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法定代表人或授权代理人签字：</w:t>
      </w:r>
    </w:p>
    <w:tbl>
      <w:tblPr>
        <w:tblStyle w:val="10"/>
        <w:tblW w:w="9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7"/>
        <w:gridCol w:w="2927"/>
        <w:gridCol w:w="1133"/>
        <w:gridCol w:w="1275"/>
        <w:gridCol w:w="1416"/>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序号</w:t>
            </w: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服务内容</w:t>
            </w: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单价</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数量</w:t>
            </w: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总价</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w:t>
            </w: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总计</w:t>
            </w:r>
          </w:p>
        </w:tc>
        <w:tc>
          <w:tcPr>
            <w:tcW w:w="8314"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bl>
    <w:p>
      <w:pPr>
        <w:keepNext w:val="0"/>
        <w:keepLines w:val="0"/>
        <w:widowControl/>
        <w:suppressLineNumbers w:val="0"/>
        <w:jc w:val="righ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  1.合计总价应与报价一览表总价一致。</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2.在填写时，如本表格不适合投标单位的实际情况，可根据本表格式自行划表填写。</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9" w:name="_Toc5612"/>
      <w:r>
        <w:rPr>
          <w:rFonts w:hint="eastAsia" w:ascii="黑体" w:hAnsi="黑体" w:eastAsia="黑体" w:cs="黑体"/>
          <w:sz w:val="32"/>
          <w:szCs w:val="32"/>
          <w:lang w:val="en-US" w:eastAsia="zh-CN"/>
        </w:rPr>
        <w:t>附件六 同类项目实施情况一览表</w:t>
      </w:r>
      <w:bookmarkEnd w:id="39"/>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jc w:val="center"/>
        <w:outlineLvl w:val="0"/>
        <w:rPr>
          <w:rFonts w:hint="eastAsia" w:ascii="仿宋" w:hAnsi="仿宋" w:eastAsia="仿宋" w:cs="仿宋"/>
          <w:b/>
          <w:bCs/>
          <w:snapToGrid w:val="0"/>
          <w:color w:val="000000"/>
          <w:kern w:val="0"/>
          <w:sz w:val="24"/>
          <w:szCs w:val="24"/>
          <w:lang w:val="en-US" w:eastAsia="zh-CN" w:bidi="ar"/>
        </w:rPr>
      </w:pPr>
      <w:bookmarkStart w:id="40" w:name="_Toc13964"/>
      <w:bookmarkStart w:id="41" w:name="_Toc26747"/>
      <w:bookmarkStart w:id="42" w:name="_Toc31514"/>
      <w:bookmarkStart w:id="43" w:name="_Toc24438"/>
      <w:bookmarkStart w:id="44" w:name="_Toc28774"/>
      <w:bookmarkStart w:id="45" w:name="_Toc20218"/>
      <w:bookmarkStart w:id="46" w:name="_Toc11019"/>
      <w:r>
        <w:rPr>
          <w:rFonts w:hint="eastAsia" w:ascii="仿宋" w:hAnsi="仿宋" w:eastAsia="仿宋" w:cs="仿宋"/>
          <w:b/>
          <w:bCs/>
          <w:sz w:val="32"/>
          <w:szCs w:val="32"/>
          <w:lang w:val="en-US" w:eastAsia="zh-CN"/>
        </w:rPr>
        <w:t>同类项目实施情况一览表</w:t>
      </w:r>
      <w:bookmarkEnd w:id="40"/>
      <w:bookmarkEnd w:id="41"/>
      <w:bookmarkEnd w:id="42"/>
      <w:bookmarkEnd w:id="43"/>
      <w:bookmarkEnd w:id="44"/>
      <w:bookmarkEnd w:id="45"/>
      <w:bookmarkEnd w:id="46"/>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94"/>
        <w:gridCol w:w="2565"/>
        <w:gridCol w:w="1526"/>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采购单位名称</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采购数量</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合同金额(万元)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注：合同附后。</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授权代表签名：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日 期：</w:t>
      </w: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47" w:name="_Toc5883"/>
      <w:r>
        <w:rPr>
          <w:rFonts w:hint="eastAsia" w:ascii="黑体" w:hAnsi="黑体" w:eastAsia="黑体" w:cs="黑体"/>
          <w:sz w:val="32"/>
          <w:szCs w:val="32"/>
          <w:lang w:val="en-US" w:eastAsia="zh-CN"/>
        </w:rPr>
        <w:t>附件七 响应文件包装袋密封件正面和封口格式</w:t>
      </w:r>
      <w:bookmarkEnd w:id="47"/>
      <w:r>
        <w:rPr>
          <w:rFonts w:hint="eastAsia" w:ascii="黑体" w:hAnsi="黑体" w:eastAsia="黑体" w:cs="黑体"/>
          <w:sz w:val="32"/>
          <w:szCs w:val="32"/>
          <w:lang w:val="en-US" w:eastAsia="zh-CN"/>
        </w:rPr>
        <w:t xml:space="preserve"> </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48" w:name="_Toc30416"/>
      <w:bookmarkStart w:id="49" w:name="_Toc12419"/>
      <w:bookmarkStart w:id="50" w:name="_Toc9528"/>
      <w:bookmarkStart w:id="51" w:name="_Toc11096"/>
      <w:bookmarkStart w:id="52" w:name="_Toc15730"/>
      <w:r>
        <w:rPr>
          <w:rFonts w:hint="eastAsia" w:ascii="仿宋" w:hAnsi="仿宋" w:eastAsia="仿宋" w:cs="仿宋"/>
          <w:b/>
          <w:bCs/>
          <w:snapToGrid w:val="0"/>
          <w:color w:val="000000"/>
          <w:kern w:val="0"/>
          <w:sz w:val="24"/>
          <w:szCs w:val="24"/>
          <w:lang w:val="en-US" w:eastAsia="zh-CN" w:bidi="ar"/>
        </w:rPr>
        <w:t>响应文件包装袋密封件正面格式</w:t>
      </w:r>
      <w:bookmarkEnd w:id="48"/>
      <w:bookmarkEnd w:id="49"/>
      <w:bookmarkEnd w:id="50"/>
      <w:bookmarkEnd w:id="51"/>
      <w:bookmarkEnd w:id="52"/>
    </w:p>
    <w:p>
      <w:pPr>
        <w:keepNext w:val="0"/>
        <w:keepLines w:val="0"/>
        <w:widowControl/>
        <w:suppressLineNumbers w:val="0"/>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项目编号：</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供应商名称：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供应商地址：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加盖供应商公章</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响应文件封口格式</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请勿在  年  月  日 时（报价截止时间）之前启封</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加盖供应商公章或授权代表签字</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jc w:val="left"/>
        <w:textAlignment w:val="baseline"/>
        <w:rPr>
          <w:rFonts w:hint="eastAsia" w:ascii="仿宋" w:hAnsi="仿宋" w:eastAsia="仿宋" w:cs="仿宋"/>
          <w:snapToGrid w:val="0"/>
          <w:color w:val="000000"/>
          <w:kern w:val="0"/>
          <w:sz w:val="24"/>
          <w:szCs w:val="24"/>
          <w:lang w:val="en-US" w:eastAsia="zh-CN" w:bidi="ar"/>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153"/>
        </w:tabs>
        <w:bidi w:val="0"/>
        <w:jc w:val="left"/>
        <w:rPr>
          <w:rFonts w:hint="eastAsia"/>
          <w:lang w:val="en-US" w:eastAsia="zh-CN"/>
        </w:rPr>
      </w:pPr>
      <w:r>
        <w:rPr>
          <w:rFonts w:hint="eastAsia"/>
          <w:lang w:val="en-US" w:eastAsia="zh-CN"/>
        </w:rPr>
        <w:tab/>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附件八 响应文件封皮格式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53" w:name="_Toc8815"/>
      <w:bookmarkStart w:id="54" w:name="_Toc12642"/>
      <w:bookmarkStart w:id="55" w:name="_Toc1701"/>
      <w:bookmarkStart w:id="56" w:name="_Toc25340"/>
      <w:bookmarkStart w:id="57" w:name="_Toc22550"/>
      <w:r>
        <w:rPr>
          <w:rFonts w:hint="eastAsia" w:ascii="仿宋" w:hAnsi="仿宋" w:eastAsia="仿宋" w:cs="仿宋"/>
          <w:b/>
          <w:bCs/>
          <w:snapToGrid w:val="0"/>
          <w:color w:val="000000"/>
          <w:kern w:val="0"/>
          <w:sz w:val="24"/>
          <w:szCs w:val="24"/>
          <w:lang w:val="en-US" w:eastAsia="zh-CN" w:bidi="ar"/>
        </w:rPr>
        <w:t>响应文件封皮格式</w:t>
      </w:r>
      <w:bookmarkEnd w:id="53"/>
      <w:bookmarkEnd w:id="54"/>
      <w:bookmarkEnd w:id="55"/>
      <w:bookmarkEnd w:id="56"/>
      <w:bookmarkEnd w:id="57"/>
    </w:p>
    <w:p>
      <w:pPr>
        <w:keepNext w:val="0"/>
        <w:keepLines w:val="0"/>
        <w:widowControl/>
        <w:suppressLineNumbers w:val="0"/>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b/>
          <w:bCs/>
          <w:snapToGrid w:val="0"/>
          <w:color w:val="000000"/>
          <w:kern w:val="0"/>
          <w:sz w:val="43"/>
          <w:szCs w:val="43"/>
          <w:lang w:val="en-US" w:eastAsia="zh-CN" w:bidi="ar"/>
        </w:rPr>
        <w:t>响应文件</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48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项目名称：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项目编号：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供应商名称（盖公章）：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地址：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联系电话: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日期：</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附件九 信用中国查询方法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信用中国”网站(www.creditchina.gov.cn)截图，具体步骤如下：第一步：“信用中国”网站(www.creditchina.gov.cn)首页信用信息搜索栏输入供应商(供应商)名称；</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第二步：分别点击“失信被执行人”、“税收违法黑名单”、“异常经营名录”，将三个页面进行截图(每个搜索栏均需显示供应商名称)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tabs>
          <w:tab w:val="center" w:pos="4153"/>
        </w:tabs>
        <w:bidi w:val="0"/>
        <w:ind w:firstLine="640" w:firstLineChars="200"/>
        <w:jc w:val="left"/>
        <w:rPr>
          <w:rFonts w:hint="eastAsia" w:ascii="黑体" w:hAnsi="黑体" w:eastAsia="黑体" w:cs="黑体"/>
          <w:sz w:val="32"/>
          <w:szCs w:val="32"/>
          <w:lang w:val="en-US" w:eastAsia="zh-CN"/>
        </w:rPr>
      </w:pPr>
    </w:p>
    <w:p>
      <w:pPr>
        <w:bidi w:val="0"/>
        <w:ind w:firstLine="321" w:firstLineChars="0"/>
        <w:jc w:val="left"/>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14</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JmZjVkZTgzMDI1MTM1MjQ5MGRiNjIxNWQ5NGUifQ=="/>
  </w:docVars>
  <w:rsids>
    <w:rsidRoot w:val="491A7C80"/>
    <w:rsid w:val="060931C3"/>
    <w:rsid w:val="0C430AAE"/>
    <w:rsid w:val="18E969C1"/>
    <w:rsid w:val="1900123B"/>
    <w:rsid w:val="1CFA4773"/>
    <w:rsid w:val="1F212194"/>
    <w:rsid w:val="33BB4021"/>
    <w:rsid w:val="4478743D"/>
    <w:rsid w:val="453C2951"/>
    <w:rsid w:val="491A7C80"/>
    <w:rsid w:val="51781DF4"/>
    <w:rsid w:val="633262E8"/>
    <w:rsid w:val="78473FBE"/>
    <w:rsid w:val="79F93285"/>
    <w:rsid w:val="7F67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styleId="9">
    <w:name w:val="List Paragraph"/>
    <w:basedOn w:val="1"/>
    <w:qFormat/>
    <w:uiPriority w:val="34"/>
    <w:pPr>
      <w:ind w:firstLine="42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3825</Words>
  <Characters>4083</Characters>
  <Lines>0</Lines>
  <Paragraphs>0</Paragraphs>
  <TotalTime>0</TotalTime>
  <ScaleCrop>false</ScaleCrop>
  <LinksUpToDate>false</LinksUpToDate>
  <CharactersWithSpaces>4443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2023-02-10T00:53:00Z</dcterms:created>
  <dc:creator>依心而行</dc:creator>
  <cp:lastModifiedBy>依心而行</cp:lastModifiedBy>
  <dcterms:modified xsi:type="dcterms:W3CDTF">2023-02-23T00:26:02Z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51D36B32C93743A9B7DDEADD5AC2341A</vt:lpwstr>
  </property>
</Properties>
</file>